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C8E8" w14:textId="24CE4BDC" w:rsidR="00265756" w:rsidRDefault="008A44B6" w:rsidP="000F698D">
      <w:pPr>
        <w:pStyle w:val="Otsikko1"/>
        <w:spacing w:before="3000"/>
        <w:rPr>
          <w:rFonts w:eastAsia="Times New Roman"/>
        </w:rPr>
      </w:pPr>
      <w:r>
        <w:t xml:space="preserve">Ekonomistadga för </w:t>
      </w:r>
      <w:proofErr w:type="spellStart"/>
      <w:r>
        <w:t>Xx</w:t>
      </w:r>
      <w:proofErr w:type="spellEnd"/>
      <w:r>
        <w:t xml:space="preserve"> kyrkliga samfällighet</w:t>
      </w:r>
    </w:p>
    <w:p w14:paraId="6FF639D3" w14:textId="792FA8E3" w:rsidR="00FB27E1" w:rsidRPr="00A24DD7" w:rsidRDefault="00FB27E1" w:rsidP="00896C82">
      <w:pPr>
        <w:jc w:val="center"/>
        <w:rPr>
          <w:color w:val="C00000"/>
          <w:sz w:val="32"/>
          <w:szCs w:val="32"/>
        </w:rPr>
      </w:pPr>
      <w:r>
        <w:rPr>
          <w:color w:val="C00000"/>
          <w:sz w:val="32"/>
        </w:rPr>
        <w:t>(stadgemall ÄK 21.11.2024)</w:t>
      </w:r>
    </w:p>
    <w:p w14:paraId="32708C29" w14:textId="1DAD2EE9" w:rsidR="00F42135" w:rsidRDefault="00265756" w:rsidP="00A73B70">
      <w:pPr>
        <w:widowControl w:val="0"/>
        <w:autoSpaceDE w:val="0"/>
        <w:spacing w:before="5800"/>
        <w:jc w:val="center"/>
        <w:rPr>
          <w:rFonts w:ascii="Martti" w:eastAsia="Times New Roman" w:hAnsi="Martti" w:cs="Times New Roman"/>
          <w:kern w:val="1"/>
          <w:sz w:val="24"/>
          <w:szCs w:val="24"/>
        </w:rPr>
      </w:pPr>
      <w:r>
        <w:rPr>
          <w:sz w:val="26"/>
        </w:rPr>
        <w:t>Godkänd av gemensamma kyrkofullmäktige i xx kyrkliga samfällighet den (dag) (månad) 20xx</w:t>
      </w:r>
      <w:r>
        <w:t>.</w:t>
      </w:r>
      <w:r>
        <w:rPr>
          <w:rFonts w:ascii="Martti" w:hAnsi="Martti"/>
          <w:sz w:val="24"/>
        </w:rPr>
        <w:br w:type="page"/>
      </w:r>
    </w:p>
    <w:sdt>
      <w:sdtPr>
        <w:rPr>
          <w:rFonts w:ascii="Martti" w:eastAsia="SimSun" w:hAnsi="Martti" w:cs="Mangal"/>
          <w:kern w:val="1"/>
          <w:sz w:val="24"/>
          <w:szCs w:val="24"/>
        </w:rPr>
        <w:id w:val="1281690664"/>
        <w:docPartObj>
          <w:docPartGallery w:val="Table of Contents"/>
          <w:docPartUnique/>
        </w:docPartObj>
      </w:sdtPr>
      <w:sdtEndPr>
        <w:rPr>
          <w:b/>
          <w:bCs/>
        </w:rPr>
      </w:sdtEndPr>
      <w:sdtContent>
        <w:p w14:paraId="0A980B4B" w14:textId="77777777" w:rsidR="00265756" w:rsidRPr="005C462D" w:rsidRDefault="00265756" w:rsidP="007973C3">
          <w:pPr>
            <w:widowControl w:val="0"/>
            <w:spacing w:before="240"/>
            <w:jc w:val="both"/>
            <w:rPr>
              <w:sz w:val="28"/>
              <w:szCs w:val="28"/>
            </w:rPr>
          </w:pPr>
          <w:r>
            <w:rPr>
              <w:sz w:val="28"/>
            </w:rPr>
            <w:t>Innehåll</w:t>
          </w:r>
        </w:p>
        <w:p w14:paraId="7F952D3E" w14:textId="4D3EE881" w:rsidR="00875600" w:rsidRDefault="00024D60">
          <w:pPr>
            <w:pStyle w:val="Sisluet1"/>
            <w:tabs>
              <w:tab w:val="left" w:pos="440"/>
              <w:tab w:val="right" w:leader="dot" w:pos="9628"/>
            </w:tabs>
            <w:rPr>
              <w:rFonts w:asciiTheme="minorHAnsi" w:eastAsiaTheme="minorEastAsia" w:hAnsiTheme="minorHAnsi"/>
              <w:noProof/>
              <w:kern w:val="2"/>
              <w:sz w:val="24"/>
              <w:szCs w:val="24"/>
              <w:lang w:val="fi-FI"/>
              <w14:ligatures w14:val="standardContextual"/>
            </w:rPr>
          </w:pPr>
          <w:r>
            <w:rPr>
              <w:rFonts w:ascii="Martti" w:eastAsia="SimSun" w:hAnsi="Martti" w:cs="Mangal"/>
              <w:sz w:val="24"/>
            </w:rPr>
            <w:fldChar w:fldCharType="begin"/>
          </w:r>
          <w:r>
            <w:rPr>
              <w:rFonts w:ascii="Martti" w:eastAsia="SimSun" w:hAnsi="Martti" w:cs="Mangal"/>
              <w:sz w:val="24"/>
            </w:rPr>
            <w:instrText xml:space="preserve"> TOC \h \z \u \t "Otsikko 2;1;Otsikko 3;2" </w:instrText>
          </w:r>
          <w:r>
            <w:rPr>
              <w:rFonts w:ascii="Martti" w:eastAsia="SimSun" w:hAnsi="Martti" w:cs="Mangal"/>
              <w:sz w:val="24"/>
            </w:rPr>
            <w:fldChar w:fldCharType="separate"/>
          </w:r>
          <w:hyperlink w:anchor="_Toc183621247" w:history="1">
            <w:r w:rsidR="00875600" w:rsidRPr="00404904">
              <w:rPr>
                <w:rStyle w:val="Hyperlinkki"/>
                <w:rFonts w:eastAsia="Times New Roman"/>
                <w:noProof/>
              </w:rPr>
              <w:t>I</w:t>
            </w:r>
            <w:r w:rsidR="00875600">
              <w:rPr>
                <w:rFonts w:asciiTheme="minorHAnsi" w:eastAsiaTheme="minorEastAsia" w:hAnsiTheme="minorHAnsi"/>
                <w:noProof/>
                <w:kern w:val="2"/>
                <w:sz w:val="24"/>
                <w:szCs w:val="24"/>
                <w:lang w:val="fi-FI"/>
                <w14:ligatures w14:val="standardContextual"/>
              </w:rPr>
              <w:tab/>
            </w:r>
            <w:r w:rsidR="00875600" w:rsidRPr="00404904">
              <w:rPr>
                <w:rStyle w:val="Hyperlinkki"/>
                <w:noProof/>
              </w:rPr>
              <w:t>Allmänna bestämmelser</w:t>
            </w:r>
            <w:r w:rsidR="00875600">
              <w:rPr>
                <w:noProof/>
                <w:webHidden/>
              </w:rPr>
              <w:tab/>
            </w:r>
            <w:r w:rsidR="00875600">
              <w:rPr>
                <w:noProof/>
                <w:webHidden/>
              </w:rPr>
              <w:fldChar w:fldCharType="begin"/>
            </w:r>
            <w:r w:rsidR="00875600">
              <w:rPr>
                <w:noProof/>
                <w:webHidden/>
              </w:rPr>
              <w:instrText xml:space="preserve"> PAGEREF _Toc183621247 \h </w:instrText>
            </w:r>
            <w:r w:rsidR="00875600">
              <w:rPr>
                <w:noProof/>
                <w:webHidden/>
              </w:rPr>
            </w:r>
            <w:r w:rsidR="00875600">
              <w:rPr>
                <w:noProof/>
                <w:webHidden/>
              </w:rPr>
              <w:fldChar w:fldCharType="separate"/>
            </w:r>
            <w:r w:rsidR="00C57A4E">
              <w:rPr>
                <w:noProof/>
                <w:webHidden/>
              </w:rPr>
              <w:t>4</w:t>
            </w:r>
            <w:r w:rsidR="00875600">
              <w:rPr>
                <w:noProof/>
                <w:webHidden/>
              </w:rPr>
              <w:fldChar w:fldCharType="end"/>
            </w:r>
          </w:hyperlink>
        </w:p>
        <w:p w14:paraId="18F5A201" w14:textId="7E5B62E7"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48" w:history="1">
            <w:r w:rsidRPr="00404904">
              <w:rPr>
                <w:rStyle w:val="Hyperlinkki"/>
                <w:noProof/>
              </w:rPr>
              <w:t>1 § Tillämpning av ekonomistadgan</w:t>
            </w:r>
            <w:r>
              <w:rPr>
                <w:noProof/>
                <w:webHidden/>
              </w:rPr>
              <w:tab/>
            </w:r>
            <w:r>
              <w:rPr>
                <w:noProof/>
                <w:webHidden/>
              </w:rPr>
              <w:fldChar w:fldCharType="begin"/>
            </w:r>
            <w:r>
              <w:rPr>
                <w:noProof/>
                <w:webHidden/>
              </w:rPr>
              <w:instrText xml:space="preserve"> PAGEREF _Toc183621248 \h </w:instrText>
            </w:r>
            <w:r>
              <w:rPr>
                <w:noProof/>
                <w:webHidden/>
              </w:rPr>
            </w:r>
            <w:r>
              <w:rPr>
                <w:noProof/>
                <w:webHidden/>
              </w:rPr>
              <w:fldChar w:fldCharType="separate"/>
            </w:r>
            <w:r w:rsidR="00C57A4E">
              <w:rPr>
                <w:noProof/>
                <w:webHidden/>
              </w:rPr>
              <w:t>4</w:t>
            </w:r>
            <w:r>
              <w:rPr>
                <w:noProof/>
                <w:webHidden/>
              </w:rPr>
              <w:fldChar w:fldCharType="end"/>
            </w:r>
          </w:hyperlink>
        </w:p>
        <w:p w14:paraId="2254CB38" w14:textId="5CF93027"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49" w:history="1">
            <w:r w:rsidRPr="00404904">
              <w:rPr>
                <w:rStyle w:val="Hyperlinkki"/>
                <w:noProof/>
              </w:rPr>
              <w:t>2 § Ekonomibyrå/församlingskansli</w:t>
            </w:r>
            <w:r>
              <w:rPr>
                <w:noProof/>
                <w:webHidden/>
              </w:rPr>
              <w:tab/>
            </w:r>
            <w:r>
              <w:rPr>
                <w:noProof/>
                <w:webHidden/>
              </w:rPr>
              <w:fldChar w:fldCharType="begin"/>
            </w:r>
            <w:r>
              <w:rPr>
                <w:noProof/>
                <w:webHidden/>
              </w:rPr>
              <w:instrText xml:space="preserve"> PAGEREF _Toc183621249 \h </w:instrText>
            </w:r>
            <w:r>
              <w:rPr>
                <w:noProof/>
                <w:webHidden/>
              </w:rPr>
            </w:r>
            <w:r>
              <w:rPr>
                <w:noProof/>
                <w:webHidden/>
              </w:rPr>
              <w:fldChar w:fldCharType="separate"/>
            </w:r>
            <w:r w:rsidR="00C57A4E">
              <w:rPr>
                <w:noProof/>
                <w:webHidden/>
              </w:rPr>
              <w:t>4</w:t>
            </w:r>
            <w:r>
              <w:rPr>
                <w:noProof/>
                <w:webHidden/>
              </w:rPr>
              <w:fldChar w:fldCharType="end"/>
            </w:r>
          </w:hyperlink>
        </w:p>
        <w:p w14:paraId="2A04E86E" w14:textId="62251C9B" w:rsidR="00875600" w:rsidRDefault="00875600">
          <w:pPr>
            <w:pStyle w:val="Sisluet1"/>
            <w:tabs>
              <w:tab w:val="left" w:pos="440"/>
              <w:tab w:val="right" w:leader="dot" w:pos="9628"/>
            </w:tabs>
            <w:rPr>
              <w:rFonts w:asciiTheme="minorHAnsi" w:eastAsiaTheme="minorEastAsia" w:hAnsiTheme="minorHAnsi"/>
              <w:noProof/>
              <w:kern w:val="2"/>
              <w:sz w:val="24"/>
              <w:szCs w:val="24"/>
              <w:lang w:val="fi-FI"/>
              <w14:ligatures w14:val="standardContextual"/>
            </w:rPr>
          </w:pPr>
          <w:hyperlink w:anchor="_Toc183621250" w:history="1">
            <w:r w:rsidRPr="00404904">
              <w:rPr>
                <w:rStyle w:val="Hyperlinkki"/>
                <w:rFonts w:eastAsia="Times New Roman"/>
                <w:noProof/>
              </w:rPr>
              <w:t>II</w:t>
            </w:r>
            <w:r>
              <w:rPr>
                <w:rFonts w:asciiTheme="minorHAnsi" w:eastAsiaTheme="minorEastAsia" w:hAnsiTheme="minorHAnsi"/>
                <w:noProof/>
                <w:kern w:val="2"/>
                <w:sz w:val="24"/>
                <w:szCs w:val="24"/>
                <w:lang w:val="fi-FI"/>
                <w14:ligatures w14:val="standardContextual"/>
              </w:rPr>
              <w:tab/>
            </w:r>
            <w:r w:rsidRPr="00404904">
              <w:rPr>
                <w:rStyle w:val="Hyperlinkki"/>
                <w:noProof/>
              </w:rPr>
              <w:t>Budget samt verksamhets- och ekonomiplan</w:t>
            </w:r>
            <w:r>
              <w:rPr>
                <w:noProof/>
                <w:webHidden/>
              </w:rPr>
              <w:tab/>
            </w:r>
            <w:r>
              <w:rPr>
                <w:noProof/>
                <w:webHidden/>
              </w:rPr>
              <w:fldChar w:fldCharType="begin"/>
            </w:r>
            <w:r>
              <w:rPr>
                <w:noProof/>
                <w:webHidden/>
              </w:rPr>
              <w:instrText xml:space="preserve"> PAGEREF _Toc183621250 \h </w:instrText>
            </w:r>
            <w:r>
              <w:rPr>
                <w:noProof/>
                <w:webHidden/>
              </w:rPr>
            </w:r>
            <w:r>
              <w:rPr>
                <w:noProof/>
                <w:webHidden/>
              </w:rPr>
              <w:fldChar w:fldCharType="separate"/>
            </w:r>
            <w:r w:rsidR="00C57A4E">
              <w:rPr>
                <w:noProof/>
                <w:webHidden/>
              </w:rPr>
              <w:t>4</w:t>
            </w:r>
            <w:r>
              <w:rPr>
                <w:noProof/>
                <w:webHidden/>
              </w:rPr>
              <w:fldChar w:fldCharType="end"/>
            </w:r>
          </w:hyperlink>
        </w:p>
        <w:p w14:paraId="19558992" w14:textId="15A0B488"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1" w:history="1">
            <w:r w:rsidRPr="00404904">
              <w:rPr>
                <w:rStyle w:val="Hyperlinkki"/>
                <w:noProof/>
              </w:rPr>
              <w:t>3 § Upprättande av budget samt verksamhets- och ekonomiplan och beslut om bindningsnivå</w:t>
            </w:r>
            <w:r>
              <w:rPr>
                <w:noProof/>
                <w:webHidden/>
              </w:rPr>
              <w:tab/>
            </w:r>
            <w:r>
              <w:rPr>
                <w:noProof/>
                <w:webHidden/>
              </w:rPr>
              <w:fldChar w:fldCharType="begin"/>
            </w:r>
            <w:r>
              <w:rPr>
                <w:noProof/>
                <w:webHidden/>
              </w:rPr>
              <w:instrText xml:space="preserve"> PAGEREF _Toc183621251 \h </w:instrText>
            </w:r>
            <w:r>
              <w:rPr>
                <w:noProof/>
                <w:webHidden/>
              </w:rPr>
            </w:r>
            <w:r>
              <w:rPr>
                <w:noProof/>
                <w:webHidden/>
              </w:rPr>
              <w:fldChar w:fldCharType="separate"/>
            </w:r>
            <w:r w:rsidR="00C57A4E">
              <w:rPr>
                <w:noProof/>
                <w:webHidden/>
              </w:rPr>
              <w:t>4</w:t>
            </w:r>
            <w:r>
              <w:rPr>
                <w:noProof/>
                <w:webHidden/>
              </w:rPr>
              <w:fldChar w:fldCharType="end"/>
            </w:r>
          </w:hyperlink>
        </w:p>
        <w:p w14:paraId="018B7611" w14:textId="05E0A327"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2" w:history="1">
            <w:r w:rsidRPr="00404904">
              <w:rPr>
                <w:rStyle w:val="Hyperlinkki"/>
                <w:noProof/>
              </w:rPr>
              <w:t>4 § Verkställande av budgeten</w:t>
            </w:r>
            <w:r>
              <w:rPr>
                <w:noProof/>
                <w:webHidden/>
              </w:rPr>
              <w:tab/>
            </w:r>
            <w:r>
              <w:rPr>
                <w:noProof/>
                <w:webHidden/>
              </w:rPr>
              <w:fldChar w:fldCharType="begin"/>
            </w:r>
            <w:r>
              <w:rPr>
                <w:noProof/>
                <w:webHidden/>
              </w:rPr>
              <w:instrText xml:space="preserve"> PAGEREF _Toc183621252 \h </w:instrText>
            </w:r>
            <w:r>
              <w:rPr>
                <w:noProof/>
                <w:webHidden/>
              </w:rPr>
            </w:r>
            <w:r>
              <w:rPr>
                <w:noProof/>
                <w:webHidden/>
              </w:rPr>
              <w:fldChar w:fldCharType="separate"/>
            </w:r>
            <w:r w:rsidR="00C57A4E">
              <w:rPr>
                <w:noProof/>
                <w:webHidden/>
              </w:rPr>
              <w:t>5</w:t>
            </w:r>
            <w:r>
              <w:rPr>
                <w:noProof/>
                <w:webHidden/>
              </w:rPr>
              <w:fldChar w:fldCharType="end"/>
            </w:r>
          </w:hyperlink>
        </w:p>
        <w:p w14:paraId="5E3D1D5A" w14:textId="28919FCB"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3" w:history="1">
            <w:r w:rsidRPr="00404904">
              <w:rPr>
                <w:rStyle w:val="Hyperlinkki"/>
                <w:noProof/>
              </w:rPr>
              <w:t>5 § Ändringar i budgeten</w:t>
            </w:r>
            <w:r>
              <w:rPr>
                <w:noProof/>
                <w:webHidden/>
              </w:rPr>
              <w:tab/>
            </w:r>
            <w:r>
              <w:rPr>
                <w:noProof/>
                <w:webHidden/>
              </w:rPr>
              <w:fldChar w:fldCharType="begin"/>
            </w:r>
            <w:r>
              <w:rPr>
                <w:noProof/>
                <w:webHidden/>
              </w:rPr>
              <w:instrText xml:space="preserve"> PAGEREF _Toc183621253 \h </w:instrText>
            </w:r>
            <w:r>
              <w:rPr>
                <w:noProof/>
                <w:webHidden/>
              </w:rPr>
            </w:r>
            <w:r>
              <w:rPr>
                <w:noProof/>
                <w:webHidden/>
              </w:rPr>
              <w:fldChar w:fldCharType="separate"/>
            </w:r>
            <w:r w:rsidR="00C57A4E">
              <w:rPr>
                <w:noProof/>
                <w:webHidden/>
              </w:rPr>
              <w:t>6</w:t>
            </w:r>
            <w:r>
              <w:rPr>
                <w:noProof/>
                <w:webHidden/>
              </w:rPr>
              <w:fldChar w:fldCharType="end"/>
            </w:r>
          </w:hyperlink>
        </w:p>
        <w:p w14:paraId="699BE1DB" w14:textId="50BD1224" w:rsidR="00875600" w:rsidRDefault="00875600">
          <w:pPr>
            <w:pStyle w:val="Sisluet1"/>
            <w:tabs>
              <w:tab w:val="left" w:pos="720"/>
              <w:tab w:val="right" w:leader="dot" w:pos="9628"/>
            </w:tabs>
            <w:rPr>
              <w:rFonts w:asciiTheme="minorHAnsi" w:eastAsiaTheme="minorEastAsia" w:hAnsiTheme="minorHAnsi"/>
              <w:noProof/>
              <w:kern w:val="2"/>
              <w:sz w:val="24"/>
              <w:szCs w:val="24"/>
              <w:lang w:val="fi-FI"/>
              <w14:ligatures w14:val="standardContextual"/>
            </w:rPr>
          </w:pPr>
          <w:hyperlink w:anchor="_Toc183621254" w:history="1">
            <w:r w:rsidRPr="00404904">
              <w:rPr>
                <w:rStyle w:val="Hyperlinkki"/>
                <w:rFonts w:eastAsia="Times New Roman"/>
                <w:noProof/>
              </w:rPr>
              <w:t>III</w:t>
            </w:r>
            <w:r>
              <w:rPr>
                <w:rFonts w:asciiTheme="minorHAnsi" w:eastAsiaTheme="minorEastAsia" w:hAnsiTheme="minorHAnsi"/>
                <w:noProof/>
                <w:kern w:val="2"/>
                <w:sz w:val="24"/>
                <w:szCs w:val="24"/>
                <w:lang w:val="fi-FI"/>
                <w14:ligatures w14:val="standardContextual"/>
              </w:rPr>
              <w:tab/>
            </w:r>
            <w:r w:rsidRPr="00404904">
              <w:rPr>
                <w:rStyle w:val="Hyperlinkki"/>
                <w:noProof/>
              </w:rPr>
              <w:t>Egendomsförvaltning och finansförvaltning</w:t>
            </w:r>
            <w:r>
              <w:rPr>
                <w:noProof/>
                <w:webHidden/>
              </w:rPr>
              <w:tab/>
            </w:r>
            <w:r>
              <w:rPr>
                <w:noProof/>
                <w:webHidden/>
              </w:rPr>
              <w:fldChar w:fldCharType="begin"/>
            </w:r>
            <w:r>
              <w:rPr>
                <w:noProof/>
                <w:webHidden/>
              </w:rPr>
              <w:instrText xml:space="preserve"> PAGEREF _Toc183621254 \h </w:instrText>
            </w:r>
            <w:r>
              <w:rPr>
                <w:noProof/>
                <w:webHidden/>
              </w:rPr>
            </w:r>
            <w:r>
              <w:rPr>
                <w:noProof/>
                <w:webHidden/>
              </w:rPr>
              <w:fldChar w:fldCharType="separate"/>
            </w:r>
            <w:r w:rsidR="00C57A4E">
              <w:rPr>
                <w:noProof/>
                <w:webHidden/>
              </w:rPr>
              <w:t>6</w:t>
            </w:r>
            <w:r>
              <w:rPr>
                <w:noProof/>
                <w:webHidden/>
              </w:rPr>
              <w:fldChar w:fldCharType="end"/>
            </w:r>
          </w:hyperlink>
        </w:p>
        <w:p w14:paraId="1C3483E6" w14:textId="74ECC6DC"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5" w:history="1">
            <w:r w:rsidRPr="00404904">
              <w:rPr>
                <w:rStyle w:val="Hyperlinkki"/>
                <w:noProof/>
              </w:rPr>
              <w:t>6 § Egendomsförvaltning</w:t>
            </w:r>
            <w:r>
              <w:rPr>
                <w:noProof/>
                <w:webHidden/>
              </w:rPr>
              <w:tab/>
            </w:r>
            <w:r>
              <w:rPr>
                <w:noProof/>
                <w:webHidden/>
              </w:rPr>
              <w:fldChar w:fldCharType="begin"/>
            </w:r>
            <w:r>
              <w:rPr>
                <w:noProof/>
                <w:webHidden/>
              </w:rPr>
              <w:instrText xml:space="preserve"> PAGEREF _Toc183621255 \h </w:instrText>
            </w:r>
            <w:r>
              <w:rPr>
                <w:noProof/>
                <w:webHidden/>
              </w:rPr>
            </w:r>
            <w:r>
              <w:rPr>
                <w:noProof/>
                <w:webHidden/>
              </w:rPr>
              <w:fldChar w:fldCharType="separate"/>
            </w:r>
            <w:r w:rsidR="00C57A4E">
              <w:rPr>
                <w:noProof/>
                <w:webHidden/>
              </w:rPr>
              <w:t>6</w:t>
            </w:r>
            <w:r>
              <w:rPr>
                <w:noProof/>
                <w:webHidden/>
              </w:rPr>
              <w:fldChar w:fldCharType="end"/>
            </w:r>
          </w:hyperlink>
        </w:p>
        <w:p w14:paraId="25B4D344" w14:textId="50046683"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6" w:history="1">
            <w:r w:rsidRPr="00404904">
              <w:rPr>
                <w:rStyle w:val="Hyperlinkki"/>
                <w:noProof/>
              </w:rPr>
              <w:t>7 § Den kyrkliga samfällighetens penningrörelse och användning av bankkonton</w:t>
            </w:r>
            <w:r>
              <w:rPr>
                <w:noProof/>
                <w:webHidden/>
              </w:rPr>
              <w:tab/>
            </w:r>
            <w:r>
              <w:rPr>
                <w:noProof/>
                <w:webHidden/>
              </w:rPr>
              <w:fldChar w:fldCharType="begin"/>
            </w:r>
            <w:r>
              <w:rPr>
                <w:noProof/>
                <w:webHidden/>
              </w:rPr>
              <w:instrText xml:space="preserve"> PAGEREF _Toc183621256 \h </w:instrText>
            </w:r>
            <w:r>
              <w:rPr>
                <w:noProof/>
                <w:webHidden/>
              </w:rPr>
            </w:r>
            <w:r>
              <w:rPr>
                <w:noProof/>
                <w:webHidden/>
              </w:rPr>
              <w:fldChar w:fldCharType="separate"/>
            </w:r>
            <w:r w:rsidR="00C57A4E">
              <w:rPr>
                <w:noProof/>
                <w:webHidden/>
              </w:rPr>
              <w:t>7</w:t>
            </w:r>
            <w:r>
              <w:rPr>
                <w:noProof/>
                <w:webHidden/>
              </w:rPr>
              <w:fldChar w:fldCharType="end"/>
            </w:r>
          </w:hyperlink>
        </w:p>
        <w:p w14:paraId="2519A0D6" w14:textId="49B05FB1"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7" w:history="1">
            <w:r w:rsidRPr="00404904">
              <w:rPr>
                <w:rStyle w:val="Hyperlinkki"/>
                <w:noProof/>
              </w:rPr>
              <w:t>8 § Kontantkassor samt betal- och kreditkort</w:t>
            </w:r>
            <w:r>
              <w:rPr>
                <w:noProof/>
                <w:webHidden/>
              </w:rPr>
              <w:tab/>
            </w:r>
            <w:r>
              <w:rPr>
                <w:noProof/>
                <w:webHidden/>
              </w:rPr>
              <w:fldChar w:fldCharType="begin"/>
            </w:r>
            <w:r>
              <w:rPr>
                <w:noProof/>
                <w:webHidden/>
              </w:rPr>
              <w:instrText xml:space="preserve"> PAGEREF _Toc183621257 \h </w:instrText>
            </w:r>
            <w:r>
              <w:rPr>
                <w:noProof/>
                <w:webHidden/>
              </w:rPr>
            </w:r>
            <w:r>
              <w:rPr>
                <w:noProof/>
                <w:webHidden/>
              </w:rPr>
              <w:fldChar w:fldCharType="separate"/>
            </w:r>
            <w:r w:rsidR="00C57A4E">
              <w:rPr>
                <w:noProof/>
                <w:webHidden/>
              </w:rPr>
              <w:t>8</w:t>
            </w:r>
            <w:r>
              <w:rPr>
                <w:noProof/>
                <w:webHidden/>
              </w:rPr>
              <w:fldChar w:fldCharType="end"/>
            </w:r>
          </w:hyperlink>
        </w:p>
        <w:p w14:paraId="633BF001" w14:textId="7D9E72F3"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8" w:history="1">
            <w:r w:rsidRPr="00404904">
              <w:rPr>
                <w:rStyle w:val="Hyperlinkki"/>
                <w:noProof/>
              </w:rPr>
              <w:t>9 § Påförande av avgifter</w:t>
            </w:r>
            <w:r>
              <w:rPr>
                <w:noProof/>
                <w:webHidden/>
              </w:rPr>
              <w:tab/>
            </w:r>
            <w:r>
              <w:rPr>
                <w:noProof/>
                <w:webHidden/>
              </w:rPr>
              <w:fldChar w:fldCharType="begin"/>
            </w:r>
            <w:r>
              <w:rPr>
                <w:noProof/>
                <w:webHidden/>
              </w:rPr>
              <w:instrText xml:space="preserve"> PAGEREF _Toc183621258 \h </w:instrText>
            </w:r>
            <w:r>
              <w:rPr>
                <w:noProof/>
                <w:webHidden/>
              </w:rPr>
            </w:r>
            <w:r>
              <w:rPr>
                <w:noProof/>
                <w:webHidden/>
              </w:rPr>
              <w:fldChar w:fldCharType="separate"/>
            </w:r>
            <w:r w:rsidR="00C57A4E">
              <w:rPr>
                <w:noProof/>
                <w:webHidden/>
              </w:rPr>
              <w:t>9</w:t>
            </w:r>
            <w:r>
              <w:rPr>
                <w:noProof/>
                <w:webHidden/>
              </w:rPr>
              <w:fldChar w:fldCharType="end"/>
            </w:r>
          </w:hyperlink>
        </w:p>
        <w:p w14:paraId="0D735465" w14:textId="584D39C1"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59" w:history="1">
            <w:r w:rsidRPr="00404904">
              <w:rPr>
                <w:rStyle w:val="Hyperlinkki"/>
                <w:noProof/>
              </w:rPr>
              <w:t>10 § Inkassering av fordringar</w:t>
            </w:r>
            <w:r>
              <w:rPr>
                <w:noProof/>
                <w:webHidden/>
              </w:rPr>
              <w:tab/>
            </w:r>
            <w:r>
              <w:rPr>
                <w:noProof/>
                <w:webHidden/>
              </w:rPr>
              <w:fldChar w:fldCharType="begin"/>
            </w:r>
            <w:r>
              <w:rPr>
                <w:noProof/>
                <w:webHidden/>
              </w:rPr>
              <w:instrText xml:space="preserve"> PAGEREF _Toc183621259 \h </w:instrText>
            </w:r>
            <w:r>
              <w:rPr>
                <w:noProof/>
                <w:webHidden/>
              </w:rPr>
            </w:r>
            <w:r>
              <w:rPr>
                <w:noProof/>
                <w:webHidden/>
              </w:rPr>
              <w:fldChar w:fldCharType="separate"/>
            </w:r>
            <w:r w:rsidR="00C57A4E">
              <w:rPr>
                <w:noProof/>
                <w:webHidden/>
              </w:rPr>
              <w:t>10</w:t>
            </w:r>
            <w:r>
              <w:rPr>
                <w:noProof/>
                <w:webHidden/>
              </w:rPr>
              <w:fldChar w:fldCharType="end"/>
            </w:r>
          </w:hyperlink>
        </w:p>
        <w:p w14:paraId="1C796E1A" w14:textId="6A348A7E"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0" w:history="1">
            <w:r w:rsidRPr="00404904">
              <w:rPr>
                <w:rStyle w:val="Hyperlinkki"/>
                <w:noProof/>
              </w:rPr>
              <w:t>11 § Upphandling</w:t>
            </w:r>
            <w:r>
              <w:rPr>
                <w:noProof/>
                <w:webHidden/>
              </w:rPr>
              <w:tab/>
            </w:r>
            <w:r>
              <w:rPr>
                <w:noProof/>
                <w:webHidden/>
              </w:rPr>
              <w:fldChar w:fldCharType="begin"/>
            </w:r>
            <w:r>
              <w:rPr>
                <w:noProof/>
                <w:webHidden/>
              </w:rPr>
              <w:instrText xml:space="preserve"> PAGEREF _Toc183621260 \h </w:instrText>
            </w:r>
            <w:r>
              <w:rPr>
                <w:noProof/>
                <w:webHidden/>
              </w:rPr>
            </w:r>
            <w:r>
              <w:rPr>
                <w:noProof/>
                <w:webHidden/>
              </w:rPr>
              <w:fldChar w:fldCharType="separate"/>
            </w:r>
            <w:r w:rsidR="00C57A4E">
              <w:rPr>
                <w:noProof/>
                <w:webHidden/>
              </w:rPr>
              <w:t>11</w:t>
            </w:r>
            <w:r>
              <w:rPr>
                <w:noProof/>
                <w:webHidden/>
              </w:rPr>
              <w:fldChar w:fldCharType="end"/>
            </w:r>
          </w:hyperlink>
        </w:p>
        <w:p w14:paraId="798192E4" w14:textId="6C68D124"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1" w:history="1">
            <w:r w:rsidRPr="00404904">
              <w:rPr>
                <w:rStyle w:val="Hyperlinkki"/>
                <w:noProof/>
              </w:rPr>
              <w:t>12 § Inköps- och försäljningsfakturor samt memorialverifikat</w:t>
            </w:r>
            <w:r>
              <w:rPr>
                <w:noProof/>
                <w:webHidden/>
              </w:rPr>
              <w:tab/>
            </w:r>
            <w:r>
              <w:rPr>
                <w:noProof/>
                <w:webHidden/>
              </w:rPr>
              <w:fldChar w:fldCharType="begin"/>
            </w:r>
            <w:r>
              <w:rPr>
                <w:noProof/>
                <w:webHidden/>
              </w:rPr>
              <w:instrText xml:space="preserve"> PAGEREF _Toc183621261 \h </w:instrText>
            </w:r>
            <w:r>
              <w:rPr>
                <w:noProof/>
                <w:webHidden/>
              </w:rPr>
            </w:r>
            <w:r>
              <w:rPr>
                <w:noProof/>
                <w:webHidden/>
              </w:rPr>
              <w:fldChar w:fldCharType="separate"/>
            </w:r>
            <w:r w:rsidR="00C57A4E">
              <w:rPr>
                <w:noProof/>
                <w:webHidden/>
              </w:rPr>
              <w:t>11</w:t>
            </w:r>
            <w:r>
              <w:rPr>
                <w:noProof/>
                <w:webHidden/>
              </w:rPr>
              <w:fldChar w:fldCharType="end"/>
            </w:r>
          </w:hyperlink>
        </w:p>
        <w:p w14:paraId="7AED1E8C" w14:textId="1151AE2C"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2" w:history="1">
            <w:r w:rsidRPr="00404904">
              <w:rPr>
                <w:rStyle w:val="Hyperlinkki"/>
                <w:noProof/>
              </w:rPr>
              <w:t>13 § Placering av tillgångar</w:t>
            </w:r>
            <w:r>
              <w:rPr>
                <w:noProof/>
                <w:webHidden/>
              </w:rPr>
              <w:tab/>
            </w:r>
            <w:r>
              <w:rPr>
                <w:noProof/>
                <w:webHidden/>
              </w:rPr>
              <w:fldChar w:fldCharType="begin"/>
            </w:r>
            <w:r>
              <w:rPr>
                <w:noProof/>
                <w:webHidden/>
              </w:rPr>
              <w:instrText xml:space="preserve"> PAGEREF _Toc183621262 \h </w:instrText>
            </w:r>
            <w:r>
              <w:rPr>
                <w:noProof/>
                <w:webHidden/>
              </w:rPr>
            </w:r>
            <w:r>
              <w:rPr>
                <w:noProof/>
                <w:webHidden/>
              </w:rPr>
              <w:fldChar w:fldCharType="separate"/>
            </w:r>
            <w:r w:rsidR="00C57A4E">
              <w:rPr>
                <w:noProof/>
                <w:webHidden/>
              </w:rPr>
              <w:t>12</w:t>
            </w:r>
            <w:r>
              <w:rPr>
                <w:noProof/>
                <w:webHidden/>
              </w:rPr>
              <w:fldChar w:fldCharType="end"/>
            </w:r>
          </w:hyperlink>
        </w:p>
        <w:p w14:paraId="75B9EC73" w14:textId="0D104CD8"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3" w:history="1">
            <w:r w:rsidRPr="00404904">
              <w:rPr>
                <w:rStyle w:val="Hyperlinkki"/>
                <w:noProof/>
              </w:rPr>
              <w:t>14 § Lån från och till fonder med särskild täckning och ränta på lånen</w:t>
            </w:r>
            <w:r>
              <w:rPr>
                <w:noProof/>
                <w:webHidden/>
              </w:rPr>
              <w:tab/>
            </w:r>
            <w:r>
              <w:rPr>
                <w:noProof/>
                <w:webHidden/>
              </w:rPr>
              <w:fldChar w:fldCharType="begin"/>
            </w:r>
            <w:r>
              <w:rPr>
                <w:noProof/>
                <w:webHidden/>
              </w:rPr>
              <w:instrText xml:space="preserve"> PAGEREF _Toc183621263 \h </w:instrText>
            </w:r>
            <w:r>
              <w:rPr>
                <w:noProof/>
                <w:webHidden/>
              </w:rPr>
            </w:r>
            <w:r>
              <w:rPr>
                <w:noProof/>
                <w:webHidden/>
              </w:rPr>
              <w:fldChar w:fldCharType="separate"/>
            </w:r>
            <w:r w:rsidR="00C57A4E">
              <w:rPr>
                <w:noProof/>
                <w:webHidden/>
              </w:rPr>
              <w:t>13</w:t>
            </w:r>
            <w:r>
              <w:rPr>
                <w:noProof/>
                <w:webHidden/>
              </w:rPr>
              <w:fldChar w:fldCharType="end"/>
            </w:r>
          </w:hyperlink>
        </w:p>
        <w:p w14:paraId="78B0E0E6" w14:textId="52FD4F51" w:rsidR="00875600" w:rsidRDefault="00875600">
          <w:pPr>
            <w:pStyle w:val="Sisluet1"/>
            <w:tabs>
              <w:tab w:val="left" w:pos="720"/>
              <w:tab w:val="right" w:leader="dot" w:pos="9628"/>
            </w:tabs>
            <w:rPr>
              <w:rFonts w:asciiTheme="minorHAnsi" w:eastAsiaTheme="minorEastAsia" w:hAnsiTheme="minorHAnsi"/>
              <w:noProof/>
              <w:kern w:val="2"/>
              <w:sz w:val="24"/>
              <w:szCs w:val="24"/>
              <w:lang w:val="fi-FI"/>
              <w14:ligatures w14:val="standardContextual"/>
            </w:rPr>
          </w:pPr>
          <w:hyperlink w:anchor="_Toc183621264" w:history="1">
            <w:r w:rsidRPr="00404904">
              <w:rPr>
                <w:rStyle w:val="Hyperlinkki"/>
                <w:rFonts w:eastAsia="Times New Roman"/>
                <w:noProof/>
              </w:rPr>
              <w:t>IV</w:t>
            </w:r>
            <w:r>
              <w:rPr>
                <w:rFonts w:asciiTheme="minorHAnsi" w:eastAsiaTheme="minorEastAsia" w:hAnsiTheme="minorHAnsi"/>
                <w:noProof/>
                <w:kern w:val="2"/>
                <w:sz w:val="24"/>
                <w:szCs w:val="24"/>
                <w:lang w:val="fi-FI"/>
                <w14:ligatures w14:val="standardContextual"/>
              </w:rPr>
              <w:tab/>
            </w:r>
            <w:r w:rsidRPr="00404904">
              <w:rPr>
                <w:rStyle w:val="Hyperlinkki"/>
                <w:noProof/>
              </w:rPr>
              <w:t>Bokföring och bokslut</w:t>
            </w:r>
            <w:r>
              <w:rPr>
                <w:noProof/>
                <w:webHidden/>
              </w:rPr>
              <w:tab/>
            </w:r>
            <w:r>
              <w:rPr>
                <w:noProof/>
                <w:webHidden/>
              </w:rPr>
              <w:fldChar w:fldCharType="begin"/>
            </w:r>
            <w:r>
              <w:rPr>
                <w:noProof/>
                <w:webHidden/>
              </w:rPr>
              <w:instrText xml:space="preserve"> PAGEREF _Toc183621264 \h </w:instrText>
            </w:r>
            <w:r>
              <w:rPr>
                <w:noProof/>
                <w:webHidden/>
              </w:rPr>
            </w:r>
            <w:r>
              <w:rPr>
                <w:noProof/>
                <w:webHidden/>
              </w:rPr>
              <w:fldChar w:fldCharType="separate"/>
            </w:r>
            <w:r w:rsidR="00C57A4E">
              <w:rPr>
                <w:noProof/>
                <w:webHidden/>
              </w:rPr>
              <w:t>13</w:t>
            </w:r>
            <w:r>
              <w:rPr>
                <w:noProof/>
                <w:webHidden/>
              </w:rPr>
              <w:fldChar w:fldCharType="end"/>
            </w:r>
          </w:hyperlink>
        </w:p>
        <w:p w14:paraId="34B0D1C4" w14:textId="56C5BBF3"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5" w:history="1">
            <w:r w:rsidRPr="00404904">
              <w:rPr>
                <w:rStyle w:val="Hyperlinkki"/>
                <w:noProof/>
              </w:rPr>
              <w:t>15 § Bokföringsskyldighet</w:t>
            </w:r>
            <w:r>
              <w:rPr>
                <w:noProof/>
                <w:webHidden/>
              </w:rPr>
              <w:tab/>
            </w:r>
            <w:r>
              <w:rPr>
                <w:noProof/>
                <w:webHidden/>
              </w:rPr>
              <w:fldChar w:fldCharType="begin"/>
            </w:r>
            <w:r>
              <w:rPr>
                <w:noProof/>
                <w:webHidden/>
              </w:rPr>
              <w:instrText xml:space="preserve"> PAGEREF _Toc183621265 \h </w:instrText>
            </w:r>
            <w:r>
              <w:rPr>
                <w:noProof/>
                <w:webHidden/>
              </w:rPr>
            </w:r>
            <w:r>
              <w:rPr>
                <w:noProof/>
                <w:webHidden/>
              </w:rPr>
              <w:fldChar w:fldCharType="separate"/>
            </w:r>
            <w:r w:rsidR="00C57A4E">
              <w:rPr>
                <w:noProof/>
                <w:webHidden/>
              </w:rPr>
              <w:t>13</w:t>
            </w:r>
            <w:r>
              <w:rPr>
                <w:noProof/>
                <w:webHidden/>
              </w:rPr>
              <w:fldChar w:fldCharType="end"/>
            </w:r>
          </w:hyperlink>
        </w:p>
        <w:p w14:paraId="7E6C0991" w14:textId="0E7CD82B"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6" w:history="1">
            <w:r w:rsidRPr="00404904">
              <w:rPr>
                <w:rStyle w:val="Hyperlinkki"/>
                <w:noProof/>
              </w:rPr>
              <w:t>16 § Bokföring</w:t>
            </w:r>
            <w:r>
              <w:rPr>
                <w:noProof/>
                <w:webHidden/>
              </w:rPr>
              <w:tab/>
            </w:r>
            <w:r>
              <w:rPr>
                <w:noProof/>
                <w:webHidden/>
              </w:rPr>
              <w:fldChar w:fldCharType="begin"/>
            </w:r>
            <w:r>
              <w:rPr>
                <w:noProof/>
                <w:webHidden/>
              </w:rPr>
              <w:instrText xml:space="preserve"> PAGEREF _Toc183621266 \h </w:instrText>
            </w:r>
            <w:r>
              <w:rPr>
                <w:noProof/>
                <w:webHidden/>
              </w:rPr>
            </w:r>
            <w:r>
              <w:rPr>
                <w:noProof/>
                <w:webHidden/>
              </w:rPr>
              <w:fldChar w:fldCharType="separate"/>
            </w:r>
            <w:r w:rsidR="00C57A4E">
              <w:rPr>
                <w:noProof/>
                <w:webHidden/>
              </w:rPr>
              <w:t>14</w:t>
            </w:r>
            <w:r>
              <w:rPr>
                <w:noProof/>
                <w:webHidden/>
              </w:rPr>
              <w:fldChar w:fldCharType="end"/>
            </w:r>
          </w:hyperlink>
        </w:p>
        <w:p w14:paraId="11B7F6D1" w14:textId="24E45D47"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7" w:history="1">
            <w:r w:rsidRPr="00404904">
              <w:rPr>
                <w:rStyle w:val="Hyperlinkki"/>
                <w:noProof/>
              </w:rPr>
              <w:t>17 § Bokföring av fast egendom (Bokföring av anläggningstillgångar)</w:t>
            </w:r>
            <w:r>
              <w:rPr>
                <w:noProof/>
                <w:webHidden/>
              </w:rPr>
              <w:tab/>
            </w:r>
            <w:r>
              <w:rPr>
                <w:noProof/>
                <w:webHidden/>
              </w:rPr>
              <w:fldChar w:fldCharType="begin"/>
            </w:r>
            <w:r>
              <w:rPr>
                <w:noProof/>
                <w:webHidden/>
              </w:rPr>
              <w:instrText xml:space="preserve"> PAGEREF _Toc183621267 \h </w:instrText>
            </w:r>
            <w:r>
              <w:rPr>
                <w:noProof/>
                <w:webHidden/>
              </w:rPr>
            </w:r>
            <w:r>
              <w:rPr>
                <w:noProof/>
                <w:webHidden/>
              </w:rPr>
              <w:fldChar w:fldCharType="separate"/>
            </w:r>
            <w:r w:rsidR="00C57A4E">
              <w:rPr>
                <w:noProof/>
                <w:webHidden/>
              </w:rPr>
              <w:t>14</w:t>
            </w:r>
            <w:r>
              <w:rPr>
                <w:noProof/>
                <w:webHidden/>
              </w:rPr>
              <w:fldChar w:fldCharType="end"/>
            </w:r>
          </w:hyperlink>
        </w:p>
        <w:p w14:paraId="59845C35" w14:textId="5798F3F4"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8" w:history="1">
            <w:r w:rsidRPr="00404904">
              <w:rPr>
                <w:rStyle w:val="Hyperlinkki"/>
                <w:noProof/>
              </w:rPr>
              <w:t>18 § Bokföring av kollekt- och insamlingsmedel samt donations- och testamentsmedel</w:t>
            </w:r>
            <w:r>
              <w:rPr>
                <w:noProof/>
                <w:webHidden/>
              </w:rPr>
              <w:tab/>
            </w:r>
            <w:r>
              <w:rPr>
                <w:noProof/>
                <w:webHidden/>
              </w:rPr>
              <w:fldChar w:fldCharType="begin"/>
            </w:r>
            <w:r>
              <w:rPr>
                <w:noProof/>
                <w:webHidden/>
              </w:rPr>
              <w:instrText xml:space="preserve"> PAGEREF _Toc183621268 \h </w:instrText>
            </w:r>
            <w:r>
              <w:rPr>
                <w:noProof/>
                <w:webHidden/>
              </w:rPr>
            </w:r>
            <w:r>
              <w:rPr>
                <w:noProof/>
                <w:webHidden/>
              </w:rPr>
              <w:fldChar w:fldCharType="separate"/>
            </w:r>
            <w:r w:rsidR="00C57A4E">
              <w:rPr>
                <w:noProof/>
                <w:webHidden/>
              </w:rPr>
              <w:t>15</w:t>
            </w:r>
            <w:r>
              <w:rPr>
                <w:noProof/>
                <w:webHidden/>
              </w:rPr>
              <w:fldChar w:fldCharType="end"/>
            </w:r>
          </w:hyperlink>
        </w:p>
        <w:p w14:paraId="45D24481" w14:textId="667FBAC7"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69" w:history="1">
            <w:r w:rsidRPr="00404904">
              <w:rPr>
                <w:rStyle w:val="Hyperlinkki"/>
                <w:noProof/>
              </w:rPr>
              <w:t>19 § Fonder med särskild täckning</w:t>
            </w:r>
            <w:r>
              <w:rPr>
                <w:noProof/>
                <w:webHidden/>
              </w:rPr>
              <w:tab/>
            </w:r>
            <w:r>
              <w:rPr>
                <w:noProof/>
                <w:webHidden/>
              </w:rPr>
              <w:fldChar w:fldCharType="begin"/>
            </w:r>
            <w:r>
              <w:rPr>
                <w:noProof/>
                <w:webHidden/>
              </w:rPr>
              <w:instrText xml:space="preserve"> PAGEREF _Toc183621269 \h </w:instrText>
            </w:r>
            <w:r>
              <w:rPr>
                <w:noProof/>
                <w:webHidden/>
              </w:rPr>
            </w:r>
            <w:r>
              <w:rPr>
                <w:noProof/>
                <w:webHidden/>
              </w:rPr>
              <w:fldChar w:fldCharType="separate"/>
            </w:r>
            <w:r w:rsidR="00C57A4E">
              <w:rPr>
                <w:noProof/>
                <w:webHidden/>
              </w:rPr>
              <w:t>16</w:t>
            </w:r>
            <w:r>
              <w:rPr>
                <w:noProof/>
                <w:webHidden/>
              </w:rPr>
              <w:fldChar w:fldCharType="end"/>
            </w:r>
          </w:hyperlink>
        </w:p>
        <w:p w14:paraId="2E9AEE3E" w14:textId="6FACA7A5"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0" w:history="1">
            <w:r w:rsidRPr="00404904">
              <w:rPr>
                <w:rStyle w:val="Hyperlinkki"/>
                <w:noProof/>
              </w:rPr>
              <w:t>20 § Rapportering</w:t>
            </w:r>
            <w:r>
              <w:rPr>
                <w:noProof/>
                <w:webHidden/>
              </w:rPr>
              <w:tab/>
            </w:r>
            <w:r>
              <w:rPr>
                <w:noProof/>
                <w:webHidden/>
              </w:rPr>
              <w:fldChar w:fldCharType="begin"/>
            </w:r>
            <w:r>
              <w:rPr>
                <w:noProof/>
                <w:webHidden/>
              </w:rPr>
              <w:instrText xml:space="preserve"> PAGEREF _Toc183621270 \h </w:instrText>
            </w:r>
            <w:r>
              <w:rPr>
                <w:noProof/>
                <w:webHidden/>
              </w:rPr>
            </w:r>
            <w:r>
              <w:rPr>
                <w:noProof/>
                <w:webHidden/>
              </w:rPr>
              <w:fldChar w:fldCharType="separate"/>
            </w:r>
            <w:r w:rsidR="00C57A4E">
              <w:rPr>
                <w:noProof/>
                <w:webHidden/>
              </w:rPr>
              <w:t>17</w:t>
            </w:r>
            <w:r>
              <w:rPr>
                <w:noProof/>
                <w:webHidden/>
              </w:rPr>
              <w:fldChar w:fldCharType="end"/>
            </w:r>
          </w:hyperlink>
        </w:p>
        <w:p w14:paraId="08B29126" w14:textId="30B6EBA3"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1" w:history="1">
            <w:r w:rsidRPr="00404904">
              <w:rPr>
                <w:rStyle w:val="Hyperlinkki"/>
                <w:noProof/>
              </w:rPr>
              <w:t>21 § Bokslut</w:t>
            </w:r>
            <w:r>
              <w:rPr>
                <w:noProof/>
                <w:webHidden/>
              </w:rPr>
              <w:tab/>
            </w:r>
            <w:r>
              <w:rPr>
                <w:noProof/>
                <w:webHidden/>
              </w:rPr>
              <w:fldChar w:fldCharType="begin"/>
            </w:r>
            <w:r>
              <w:rPr>
                <w:noProof/>
                <w:webHidden/>
              </w:rPr>
              <w:instrText xml:space="preserve"> PAGEREF _Toc183621271 \h </w:instrText>
            </w:r>
            <w:r>
              <w:rPr>
                <w:noProof/>
                <w:webHidden/>
              </w:rPr>
            </w:r>
            <w:r>
              <w:rPr>
                <w:noProof/>
                <w:webHidden/>
              </w:rPr>
              <w:fldChar w:fldCharType="separate"/>
            </w:r>
            <w:r w:rsidR="00C57A4E">
              <w:rPr>
                <w:noProof/>
                <w:webHidden/>
              </w:rPr>
              <w:t>17</w:t>
            </w:r>
            <w:r>
              <w:rPr>
                <w:noProof/>
                <w:webHidden/>
              </w:rPr>
              <w:fldChar w:fldCharType="end"/>
            </w:r>
          </w:hyperlink>
        </w:p>
        <w:p w14:paraId="4577235D" w14:textId="4A3AA6EC"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2" w:history="1">
            <w:r w:rsidRPr="00404904">
              <w:rPr>
                <w:rStyle w:val="Hyperlinkki"/>
                <w:noProof/>
              </w:rPr>
              <w:t>22 § Förvaringstid för bokföringsmaterial</w:t>
            </w:r>
            <w:r>
              <w:rPr>
                <w:noProof/>
                <w:webHidden/>
              </w:rPr>
              <w:tab/>
            </w:r>
            <w:r>
              <w:rPr>
                <w:noProof/>
                <w:webHidden/>
              </w:rPr>
              <w:fldChar w:fldCharType="begin"/>
            </w:r>
            <w:r>
              <w:rPr>
                <w:noProof/>
                <w:webHidden/>
              </w:rPr>
              <w:instrText xml:space="preserve"> PAGEREF _Toc183621272 \h </w:instrText>
            </w:r>
            <w:r>
              <w:rPr>
                <w:noProof/>
                <w:webHidden/>
              </w:rPr>
            </w:r>
            <w:r>
              <w:rPr>
                <w:noProof/>
                <w:webHidden/>
              </w:rPr>
              <w:fldChar w:fldCharType="separate"/>
            </w:r>
            <w:r w:rsidR="00C57A4E">
              <w:rPr>
                <w:noProof/>
                <w:webHidden/>
              </w:rPr>
              <w:t>18</w:t>
            </w:r>
            <w:r>
              <w:rPr>
                <w:noProof/>
                <w:webHidden/>
              </w:rPr>
              <w:fldChar w:fldCharType="end"/>
            </w:r>
          </w:hyperlink>
        </w:p>
        <w:p w14:paraId="06948858" w14:textId="45B492BC"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3" w:history="1">
            <w:r w:rsidRPr="00404904">
              <w:rPr>
                <w:rStyle w:val="Hyperlinkki"/>
                <w:noProof/>
              </w:rPr>
              <w:t>23 § Statistiska uppgifter</w:t>
            </w:r>
            <w:r>
              <w:rPr>
                <w:noProof/>
                <w:webHidden/>
              </w:rPr>
              <w:tab/>
            </w:r>
            <w:r>
              <w:rPr>
                <w:noProof/>
                <w:webHidden/>
              </w:rPr>
              <w:fldChar w:fldCharType="begin"/>
            </w:r>
            <w:r>
              <w:rPr>
                <w:noProof/>
                <w:webHidden/>
              </w:rPr>
              <w:instrText xml:space="preserve"> PAGEREF _Toc183621273 \h </w:instrText>
            </w:r>
            <w:r>
              <w:rPr>
                <w:noProof/>
                <w:webHidden/>
              </w:rPr>
            </w:r>
            <w:r>
              <w:rPr>
                <w:noProof/>
                <w:webHidden/>
              </w:rPr>
              <w:fldChar w:fldCharType="separate"/>
            </w:r>
            <w:r w:rsidR="00C57A4E">
              <w:rPr>
                <w:noProof/>
                <w:webHidden/>
              </w:rPr>
              <w:t>19</w:t>
            </w:r>
            <w:r>
              <w:rPr>
                <w:noProof/>
                <w:webHidden/>
              </w:rPr>
              <w:fldChar w:fldCharType="end"/>
            </w:r>
          </w:hyperlink>
        </w:p>
        <w:p w14:paraId="0B3F5E7B" w14:textId="1667871B"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4" w:history="1">
            <w:r w:rsidRPr="00404904">
              <w:rPr>
                <w:rStyle w:val="Hyperlinkki"/>
                <w:noProof/>
              </w:rPr>
              <w:t>24 § Understöd</w:t>
            </w:r>
            <w:r>
              <w:rPr>
                <w:noProof/>
                <w:webHidden/>
              </w:rPr>
              <w:tab/>
            </w:r>
            <w:r>
              <w:rPr>
                <w:noProof/>
                <w:webHidden/>
              </w:rPr>
              <w:fldChar w:fldCharType="begin"/>
            </w:r>
            <w:r>
              <w:rPr>
                <w:noProof/>
                <w:webHidden/>
              </w:rPr>
              <w:instrText xml:space="preserve"> PAGEREF _Toc183621274 \h </w:instrText>
            </w:r>
            <w:r>
              <w:rPr>
                <w:noProof/>
                <w:webHidden/>
              </w:rPr>
            </w:r>
            <w:r>
              <w:rPr>
                <w:noProof/>
                <w:webHidden/>
              </w:rPr>
              <w:fldChar w:fldCharType="separate"/>
            </w:r>
            <w:r w:rsidR="00C57A4E">
              <w:rPr>
                <w:noProof/>
                <w:webHidden/>
              </w:rPr>
              <w:t>19</w:t>
            </w:r>
            <w:r>
              <w:rPr>
                <w:noProof/>
                <w:webHidden/>
              </w:rPr>
              <w:fldChar w:fldCharType="end"/>
            </w:r>
          </w:hyperlink>
        </w:p>
        <w:p w14:paraId="1918453D" w14:textId="51C3B57A" w:rsidR="00875600" w:rsidRDefault="00875600">
          <w:pPr>
            <w:pStyle w:val="Sisluet1"/>
            <w:tabs>
              <w:tab w:val="left" w:pos="440"/>
              <w:tab w:val="right" w:leader="dot" w:pos="9628"/>
            </w:tabs>
            <w:rPr>
              <w:rFonts w:asciiTheme="minorHAnsi" w:eastAsiaTheme="minorEastAsia" w:hAnsiTheme="minorHAnsi"/>
              <w:noProof/>
              <w:kern w:val="2"/>
              <w:sz w:val="24"/>
              <w:szCs w:val="24"/>
              <w:lang w:val="fi-FI"/>
              <w14:ligatures w14:val="standardContextual"/>
            </w:rPr>
          </w:pPr>
          <w:hyperlink w:anchor="_Toc183621275" w:history="1">
            <w:r w:rsidRPr="00404904">
              <w:rPr>
                <w:rStyle w:val="Hyperlinkki"/>
                <w:rFonts w:eastAsia="Times New Roman"/>
                <w:noProof/>
              </w:rPr>
              <w:t>V</w:t>
            </w:r>
            <w:r>
              <w:rPr>
                <w:rFonts w:asciiTheme="minorHAnsi" w:eastAsiaTheme="minorEastAsia" w:hAnsiTheme="minorHAnsi"/>
                <w:noProof/>
                <w:kern w:val="2"/>
                <w:sz w:val="24"/>
                <w:szCs w:val="24"/>
                <w:lang w:val="fi-FI"/>
                <w14:ligatures w14:val="standardContextual"/>
              </w:rPr>
              <w:tab/>
            </w:r>
            <w:r w:rsidRPr="00404904">
              <w:rPr>
                <w:rStyle w:val="Hyperlinkki"/>
                <w:noProof/>
              </w:rPr>
              <w:t>Kontroll och revision</w:t>
            </w:r>
            <w:r>
              <w:rPr>
                <w:noProof/>
                <w:webHidden/>
              </w:rPr>
              <w:tab/>
            </w:r>
            <w:r>
              <w:rPr>
                <w:noProof/>
                <w:webHidden/>
              </w:rPr>
              <w:fldChar w:fldCharType="begin"/>
            </w:r>
            <w:r>
              <w:rPr>
                <w:noProof/>
                <w:webHidden/>
              </w:rPr>
              <w:instrText xml:space="preserve"> PAGEREF _Toc183621275 \h </w:instrText>
            </w:r>
            <w:r>
              <w:rPr>
                <w:noProof/>
                <w:webHidden/>
              </w:rPr>
            </w:r>
            <w:r>
              <w:rPr>
                <w:noProof/>
                <w:webHidden/>
              </w:rPr>
              <w:fldChar w:fldCharType="separate"/>
            </w:r>
            <w:r w:rsidR="00C57A4E">
              <w:rPr>
                <w:noProof/>
                <w:webHidden/>
              </w:rPr>
              <w:t>20</w:t>
            </w:r>
            <w:r>
              <w:rPr>
                <w:noProof/>
                <w:webHidden/>
              </w:rPr>
              <w:fldChar w:fldCharType="end"/>
            </w:r>
          </w:hyperlink>
        </w:p>
        <w:p w14:paraId="5325039C" w14:textId="41B758B6"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6" w:history="1">
            <w:r w:rsidRPr="00404904">
              <w:rPr>
                <w:rStyle w:val="Hyperlinkki"/>
                <w:noProof/>
              </w:rPr>
              <w:t>25 § Intern kontroll och intern revision</w:t>
            </w:r>
            <w:r>
              <w:rPr>
                <w:noProof/>
                <w:webHidden/>
              </w:rPr>
              <w:tab/>
            </w:r>
            <w:r>
              <w:rPr>
                <w:noProof/>
                <w:webHidden/>
              </w:rPr>
              <w:fldChar w:fldCharType="begin"/>
            </w:r>
            <w:r>
              <w:rPr>
                <w:noProof/>
                <w:webHidden/>
              </w:rPr>
              <w:instrText xml:space="preserve"> PAGEREF _Toc183621276 \h </w:instrText>
            </w:r>
            <w:r>
              <w:rPr>
                <w:noProof/>
                <w:webHidden/>
              </w:rPr>
            </w:r>
            <w:r>
              <w:rPr>
                <w:noProof/>
                <w:webHidden/>
              </w:rPr>
              <w:fldChar w:fldCharType="separate"/>
            </w:r>
            <w:r w:rsidR="00C57A4E">
              <w:rPr>
                <w:noProof/>
                <w:webHidden/>
              </w:rPr>
              <w:t>20</w:t>
            </w:r>
            <w:r>
              <w:rPr>
                <w:noProof/>
                <w:webHidden/>
              </w:rPr>
              <w:fldChar w:fldCharType="end"/>
            </w:r>
          </w:hyperlink>
        </w:p>
        <w:p w14:paraId="4E085854" w14:textId="4199C09F"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7" w:history="1">
            <w:r w:rsidRPr="00404904">
              <w:rPr>
                <w:rStyle w:val="Hyperlinkki"/>
                <w:noProof/>
              </w:rPr>
              <w:t>26 § Revision</w:t>
            </w:r>
            <w:r>
              <w:rPr>
                <w:noProof/>
                <w:webHidden/>
              </w:rPr>
              <w:tab/>
            </w:r>
            <w:r>
              <w:rPr>
                <w:noProof/>
                <w:webHidden/>
              </w:rPr>
              <w:fldChar w:fldCharType="begin"/>
            </w:r>
            <w:r>
              <w:rPr>
                <w:noProof/>
                <w:webHidden/>
              </w:rPr>
              <w:instrText xml:space="preserve"> PAGEREF _Toc183621277 \h </w:instrText>
            </w:r>
            <w:r>
              <w:rPr>
                <w:noProof/>
                <w:webHidden/>
              </w:rPr>
            </w:r>
            <w:r>
              <w:rPr>
                <w:noProof/>
                <w:webHidden/>
              </w:rPr>
              <w:fldChar w:fldCharType="separate"/>
            </w:r>
            <w:r w:rsidR="00C57A4E">
              <w:rPr>
                <w:noProof/>
                <w:webHidden/>
              </w:rPr>
              <w:t>21</w:t>
            </w:r>
            <w:r>
              <w:rPr>
                <w:noProof/>
                <w:webHidden/>
              </w:rPr>
              <w:fldChar w:fldCharType="end"/>
            </w:r>
          </w:hyperlink>
        </w:p>
        <w:p w14:paraId="3131747F" w14:textId="181095A8"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78" w:history="1">
            <w:r w:rsidRPr="00404904">
              <w:rPr>
                <w:rStyle w:val="Hyperlinkki"/>
                <w:noProof/>
              </w:rPr>
              <w:t>27 § Revisionsberättelsen och behandlingen av den</w:t>
            </w:r>
            <w:r>
              <w:rPr>
                <w:noProof/>
                <w:webHidden/>
              </w:rPr>
              <w:tab/>
            </w:r>
            <w:r>
              <w:rPr>
                <w:noProof/>
                <w:webHidden/>
              </w:rPr>
              <w:fldChar w:fldCharType="begin"/>
            </w:r>
            <w:r>
              <w:rPr>
                <w:noProof/>
                <w:webHidden/>
              </w:rPr>
              <w:instrText xml:space="preserve"> PAGEREF _Toc183621278 \h </w:instrText>
            </w:r>
            <w:r>
              <w:rPr>
                <w:noProof/>
                <w:webHidden/>
              </w:rPr>
            </w:r>
            <w:r>
              <w:rPr>
                <w:noProof/>
                <w:webHidden/>
              </w:rPr>
              <w:fldChar w:fldCharType="separate"/>
            </w:r>
            <w:r w:rsidR="00C57A4E">
              <w:rPr>
                <w:noProof/>
                <w:webHidden/>
              </w:rPr>
              <w:t>21</w:t>
            </w:r>
            <w:r>
              <w:rPr>
                <w:noProof/>
                <w:webHidden/>
              </w:rPr>
              <w:fldChar w:fldCharType="end"/>
            </w:r>
          </w:hyperlink>
        </w:p>
        <w:p w14:paraId="514EE7C7" w14:textId="10603AE2" w:rsidR="00875600" w:rsidRDefault="00875600">
          <w:pPr>
            <w:pStyle w:val="Sisluet1"/>
            <w:tabs>
              <w:tab w:val="right" w:leader="dot" w:pos="9628"/>
            </w:tabs>
            <w:rPr>
              <w:rFonts w:asciiTheme="minorHAnsi" w:eastAsiaTheme="minorEastAsia" w:hAnsiTheme="minorHAnsi"/>
              <w:noProof/>
              <w:kern w:val="2"/>
              <w:sz w:val="24"/>
              <w:szCs w:val="24"/>
              <w:lang w:val="fi-FI"/>
              <w14:ligatures w14:val="standardContextual"/>
            </w:rPr>
          </w:pPr>
          <w:hyperlink w:anchor="_Toc183621279" w:history="1">
            <w:r w:rsidRPr="00404904">
              <w:rPr>
                <w:rStyle w:val="Hyperlinkki"/>
                <w:noProof/>
              </w:rPr>
              <w:t xml:space="preserve">VI </w:t>
            </w:r>
            <w:r w:rsidR="009C2C84">
              <w:rPr>
                <w:rStyle w:val="Hyperlinkki"/>
                <w:noProof/>
              </w:rPr>
              <w:t xml:space="preserve"> </w:t>
            </w:r>
            <w:r w:rsidRPr="00404904">
              <w:rPr>
                <w:rStyle w:val="Hyperlinkki"/>
                <w:noProof/>
              </w:rPr>
              <w:t>Övrigt</w:t>
            </w:r>
            <w:r>
              <w:rPr>
                <w:noProof/>
                <w:webHidden/>
              </w:rPr>
              <w:tab/>
            </w:r>
            <w:r>
              <w:rPr>
                <w:noProof/>
                <w:webHidden/>
              </w:rPr>
              <w:fldChar w:fldCharType="begin"/>
            </w:r>
            <w:r>
              <w:rPr>
                <w:noProof/>
                <w:webHidden/>
              </w:rPr>
              <w:instrText xml:space="preserve"> PAGEREF _Toc183621279 \h </w:instrText>
            </w:r>
            <w:r>
              <w:rPr>
                <w:noProof/>
                <w:webHidden/>
              </w:rPr>
            </w:r>
            <w:r>
              <w:rPr>
                <w:noProof/>
                <w:webHidden/>
              </w:rPr>
              <w:fldChar w:fldCharType="separate"/>
            </w:r>
            <w:r w:rsidR="00C57A4E">
              <w:rPr>
                <w:noProof/>
                <w:webHidden/>
              </w:rPr>
              <w:t>22</w:t>
            </w:r>
            <w:r>
              <w:rPr>
                <w:noProof/>
                <w:webHidden/>
              </w:rPr>
              <w:fldChar w:fldCharType="end"/>
            </w:r>
          </w:hyperlink>
        </w:p>
        <w:p w14:paraId="5B1EAD9C" w14:textId="3C79D000"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80" w:history="1">
            <w:r w:rsidRPr="00404904">
              <w:rPr>
                <w:rStyle w:val="Hyperlinkki"/>
                <w:noProof/>
              </w:rPr>
              <w:t>28 § Gästfrihet och gåvor</w:t>
            </w:r>
            <w:r>
              <w:rPr>
                <w:noProof/>
                <w:webHidden/>
              </w:rPr>
              <w:tab/>
            </w:r>
            <w:r>
              <w:rPr>
                <w:noProof/>
                <w:webHidden/>
              </w:rPr>
              <w:fldChar w:fldCharType="begin"/>
            </w:r>
            <w:r>
              <w:rPr>
                <w:noProof/>
                <w:webHidden/>
              </w:rPr>
              <w:instrText xml:space="preserve"> PAGEREF _Toc183621280 \h </w:instrText>
            </w:r>
            <w:r>
              <w:rPr>
                <w:noProof/>
                <w:webHidden/>
              </w:rPr>
            </w:r>
            <w:r>
              <w:rPr>
                <w:noProof/>
                <w:webHidden/>
              </w:rPr>
              <w:fldChar w:fldCharType="separate"/>
            </w:r>
            <w:r w:rsidR="00C57A4E">
              <w:rPr>
                <w:noProof/>
                <w:webHidden/>
              </w:rPr>
              <w:t>22</w:t>
            </w:r>
            <w:r>
              <w:rPr>
                <w:noProof/>
                <w:webHidden/>
              </w:rPr>
              <w:fldChar w:fldCharType="end"/>
            </w:r>
          </w:hyperlink>
        </w:p>
        <w:p w14:paraId="42F71E3A" w14:textId="4538D366" w:rsidR="00875600" w:rsidRDefault="00875600">
          <w:pPr>
            <w:pStyle w:val="Sisluet2"/>
            <w:tabs>
              <w:tab w:val="right" w:leader="dot" w:pos="9628"/>
            </w:tabs>
            <w:rPr>
              <w:rFonts w:asciiTheme="minorHAnsi" w:eastAsiaTheme="minorEastAsia" w:hAnsiTheme="minorHAnsi"/>
              <w:noProof/>
              <w:kern w:val="2"/>
              <w:sz w:val="24"/>
              <w:szCs w:val="24"/>
              <w:lang w:val="fi-FI"/>
              <w14:ligatures w14:val="standardContextual"/>
            </w:rPr>
          </w:pPr>
          <w:hyperlink w:anchor="_Toc183621281" w:history="1">
            <w:r w:rsidRPr="00404904">
              <w:rPr>
                <w:rStyle w:val="Hyperlinkki"/>
                <w:noProof/>
              </w:rPr>
              <w:t>29 § Ikraftträdande</w:t>
            </w:r>
            <w:r>
              <w:rPr>
                <w:noProof/>
                <w:webHidden/>
              </w:rPr>
              <w:tab/>
            </w:r>
            <w:r>
              <w:rPr>
                <w:noProof/>
                <w:webHidden/>
              </w:rPr>
              <w:fldChar w:fldCharType="begin"/>
            </w:r>
            <w:r>
              <w:rPr>
                <w:noProof/>
                <w:webHidden/>
              </w:rPr>
              <w:instrText xml:space="preserve"> PAGEREF _Toc183621281 \h </w:instrText>
            </w:r>
            <w:r>
              <w:rPr>
                <w:noProof/>
                <w:webHidden/>
              </w:rPr>
            </w:r>
            <w:r>
              <w:rPr>
                <w:noProof/>
                <w:webHidden/>
              </w:rPr>
              <w:fldChar w:fldCharType="separate"/>
            </w:r>
            <w:r w:rsidR="00C57A4E">
              <w:rPr>
                <w:noProof/>
                <w:webHidden/>
              </w:rPr>
              <w:t>22</w:t>
            </w:r>
            <w:r>
              <w:rPr>
                <w:noProof/>
                <w:webHidden/>
              </w:rPr>
              <w:fldChar w:fldCharType="end"/>
            </w:r>
          </w:hyperlink>
        </w:p>
        <w:p w14:paraId="6A79071C" w14:textId="1D4F67C5" w:rsidR="00BA661C" w:rsidRDefault="00024D60" w:rsidP="007973C3">
          <w:pPr>
            <w:widowControl w:val="0"/>
            <w:jc w:val="both"/>
            <w:rPr>
              <w:rFonts w:ascii="Martti" w:eastAsia="SimSun" w:hAnsi="Martti" w:cs="Mangal"/>
              <w:b/>
              <w:sz w:val="24"/>
            </w:rPr>
          </w:pPr>
          <w:r>
            <w:rPr>
              <w:rFonts w:ascii="Martti" w:eastAsia="SimSun" w:hAnsi="Martti" w:cs="Mangal"/>
              <w:sz w:val="24"/>
            </w:rPr>
            <w:fldChar w:fldCharType="end"/>
          </w:r>
          <w:r>
            <w:br w:type="page"/>
          </w:r>
        </w:p>
      </w:sdtContent>
    </w:sdt>
    <w:p w14:paraId="2A371AB4" w14:textId="3FF5A5E6" w:rsidR="00265756" w:rsidRPr="00BA661C" w:rsidRDefault="00265756" w:rsidP="00500138">
      <w:pPr>
        <w:pStyle w:val="Otsikko2"/>
        <w:numPr>
          <w:ilvl w:val="0"/>
          <w:numId w:val="9"/>
        </w:numPr>
        <w:ind w:left="340" w:hanging="170"/>
        <w:rPr>
          <w:rFonts w:eastAsia="Times New Roman"/>
        </w:rPr>
      </w:pPr>
      <w:bookmarkStart w:id="0" w:name="_Toc183621247"/>
      <w:r>
        <w:lastRenderedPageBreak/>
        <w:t>Allmänna bestämmelser</w:t>
      </w:r>
      <w:bookmarkEnd w:id="0"/>
    </w:p>
    <w:p w14:paraId="192CD2F0" w14:textId="77777777" w:rsidR="00265756" w:rsidRPr="00BA661C" w:rsidRDefault="00265756" w:rsidP="00F17E34">
      <w:pPr>
        <w:pStyle w:val="Otsikko3"/>
        <w:rPr>
          <w:rFonts w:eastAsia="Times New Roman"/>
        </w:rPr>
      </w:pPr>
      <w:bookmarkStart w:id="1" w:name="_Toc183621248"/>
      <w:r>
        <w:t>1 § Tillämpning av ekonomistadgan</w:t>
      </w:r>
      <w:bookmarkEnd w:id="1"/>
    </w:p>
    <w:p w14:paraId="41D186D2" w14:textId="3DC08063" w:rsidR="00265756" w:rsidRPr="00BA661C" w:rsidRDefault="00E939D5" w:rsidP="008D159C">
      <w:r>
        <w:t xml:space="preserve">Förutom kyrkolagen </w:t>
      </w:r>
      <w:r>
        <w:rPr>
          <w:rStyle w:val="ui-provider"/>
        </w:rPr>
        <w:t>(652/2023</w:t>
      </w:r>
      <w:r>
        <w:t>, KL), kyrkoordningen (657/2023, KO), bokföringslagen (1336/1997) och bokföringsförordningen (1339/1997) samt andra lagar och förordningar och Kyrkostyrelsens anvisningar iakttas denna ekonomistadgas bestämmelser i den kyrkliga samfälligheten vid</w:t>
      </w:r>
    </w:p>
    <w:p w14:paraId="1E2E0A05" w14:textId="77777777" w:rsidR="00265756" w:rsidRPr="008D159C" w:rsidRDefault="00265756" w:rsidP="008D159C">
      <w:pPr>
        <w:pStyle w:val="Luettelokappale"/>
        <w:numPr>
          <w:ilvl w:val="0"/>
          <w:numId w:val="14"/>
        </w:numPr>
        <w:ind w:left="714" w:hanging="357"/>
      </w:pPr>
      <w:r>
        <w:t>planeringen av verksamheten och ekonomin</w:t>
      </w:r>
    </w:p>
    <w:p w14:paraId="67433296" w14:textId="77777777" w:rsidR="00265756" w:rsidRPr="008D159C" w:rsidRDefault="00265756" w:rsidP="008D159C">
      <w:pPr>
        <w:pStyle w:val="Luettelokappale"/>
        <w:numPr>
          <w:ilvl w:val="0"/>
          <w:numId w:val="14"/>
        </w:numPr>
        <w:ind w:left="714" w:hanging="357"/>
      </w:pPr>
      <w:r>
        <w:t>upprättandet och verkställandet av budgeten</w:t>
      </w:r>
    </w:p>
    <w:p w14:paraId="17F89D5B" w14:textId="77777777" w:rsidR="00265756" w:rsidRPr="008D159C" w:rsidRDefault="00265756" w:rsidP="008D159C">
      <w:pPr>
        <w:pStyle w:val="Luettelokappale"/>
        <w:numPr>
          <w:ilvl w:val="0"/>
          <w:numId w:val="14"/>
        </w:numPr>
        <w:ind w:left="714" w:hanging="357"/>
      </w:pPr>
      <w:r>
        <w:t>förvaltningen av tillgångar</w:t>
      </w:r>
    </w:p>
    <w:p w14:paraId="37B95F03" w14:textId="77777777" w:rsidR="00265756" w:rsidRPr="008D159C" w:rsidRDefault="00265756" w:rsidP="008D159C">
      <w:pPr>
        <w:pStyle w:val="Luettelokappale"/>
        <w:numPr>
          <w:ilvl w:val="0"/>
          <w:numId w:val="14"/>
        </w:numPr>
        <w:ind w:left="714" w:hanging="357"/>
      </w:pPr>
      <w:r>
        <w:t>bokföringen</w:t>
      </w:r>
    </w:p>
    <w:p w14:paraId="5D7EBD58" w14:textId="77777777" w:rsidR="00265756" w:rsidRPr="008D159C" w:rsidRDefault="00265756" w:rsidP="008D159C">
      <w:pPr>
        <w:pStyle w:val="Luettelokappale"/>
        <w:numPr>
          <w:ilvl w:val="0"/>
          <w:numId w:val="14"/>
        </w:numPr>
        <w:ind w:left="714" w:hanging="357"/>
      </w:pPr>
      <w:r>
        <w:t>bokslutet</w:t>
      </w:r>
    </w:p>
    <w:p w14:paraId="6232CF34" w14:textId="77777777" w:rsidR="00265756" w:rsidRPr="008D159C" w:rsidRDefault="00265756" w:rsidP="008D159C">
      <w:pPr>
        <w:pStyle w:val="Luettelokappale"/>
        <w:numPr>
          <w:ilvl w:val="0"/>
          <w:numId w:val="14"/>
        </w:numPr>
        <w:ind w:left="714" w:hanging="357"/>
      </w:pPr>
      <w:r>
        <w:t>revisionen</w:t>
      </w:r>
    </w:p>
    <w:p w14:paraId="135588F7" w14:textId="1393B5E0" w:rsidR="00265756" w:rsidRPr="008D159C" w:rsidRDefault="00265756" w:rsidP="008D159C">
      <w:pPr>
        <w:pStyle w:val="Luettelokappale"/>
        <w:numPr>
          <w:ilvl w:val="0"/>
          <w:numId w:val="14"/>
        </w:numPr>
        <w:ind w:left="714" w:hanging="357"/>
      </w:pPr>
      <w:r>
        <w:t>den interna kontrollen.</w:t>
      </w:r>
    </w:p>
    <w:p w14:paraId="53742E7E" w14:textId="0B714521" w:rsidR="00265756" w:rsidRPr="00BA661C" w:rsidRDefault="00265756" w:rsidP="00F17E34">
      <w:pPr>
        <w:pStyle w:val="Otsikko3"/>
        <w:rPr>
          <w:rFonts w:eastAsia="Times New Roman"/>
        </w:rPr>
      </w:pPr>
      <w:bookmarkStart w:id="2" w:name="_Toc183621249"/>
      <w:r>
        <w:t>2 § Ekonomibyrå/församlingskansli</w:t>
      </w:r>
      <w:bookmarkEnd w:id="2"/>
    </w:p>
    <w:p w14:paraId="48B2902F" w14:textId="5500257F" w:rsidR="00265756" w:rsidRDefault="00136278" w:rsidP="008D159C">
      <w:r>
        <w:t>I den kyrkliga samfälligheten bistås gemensamma kyrkorådet i skötseln av ekonomiförvaltningen av den tjänsteinnehavare som ansvarar för ekonomin och vid behov av annan personal i tjänste- eller arbetsavtalsförhållande, vilka tillsammans bildar</w:t>
      </w:r>
      <w:r w:rsidRPr="0089796B">
        <w:rPr>
          <w:color w:val="FF0000"/>
        </w:rPr>
        <w:t xml:space="preserve"> </w:t>
      </w:r>
      <w:r w:rsidRPr="00401A54">
        <w:rPr>
          <w:color w:val="C00000"/>
        </w:rPr>
        <w:t>församlingskansliet</w:t>
      </w:r>
      <w:r>
        <w:t>. Tjänsteinnehavarnas befogenheter och ansvar fastställs i förvaltningsstadgan eller en instruktion.</w:t>
      </w:r>
    </w:p>
    <w:p w14:paraId="2A392BBB" w14:textId="627AD7C2" w:rsidR="001E2970" w:rsidRDefault="00F70498" w:rsidP="00444E1D">
      <w:r>
        <w:t>Förvaltningsdirektören/den kyrkliga samfällighetens direktör/ekonomidirektör/ekonomichef ansvarar för den kyrkliga samfällighetens ekonomi.</w:t>
      </w:r>
    </w:p>
    <w:p w14:paraId="434B15FC" w14:textId="1ECD997D" w:rsidR="00265756" w:rsidRPr="00BA661C" w:rsidRDefault="00265756" w:rsidP="00500138">
      <w:pPr>
        <w:pStyle w:val="Otsikko2"/>
        <w:numPr>
          <w:ilvl w:val="0"/>
          <w:numId w:val="9"/>
        </w:numPr>
        <w:ind w:left="454" w:hanging="170"/>
        <w:rPr>
          <w:rFonts w:eastAsia="Times New Roman"/>
        </w:rPr>
      </w:pPr>
      <w:bookmarkStart w:id="3" w:name="_Toc183621250"/>
      <w:r>
        <w:t>Budget samt verksamhets- och ekonomiplan</w:t>
      </w:r>
      <w:bookmarkEnd w:id="3"/>
    </w:p>
    <w:p w14:paraId="12DB3B84" w14:textId="7B7297CA" w:rsidR="00265756" w:rsidRPr="00BA661C" w:rsidRDefault="00265756" w:rsidP="008D159C">
      <w:pPr>
        <w:pStyle w:val="Otsikko3"/>
        <w:rPr>
          <w:rFonts w:ascii="Martti" w:eastAsia="Times New Roman" w:hAnsi="Martti"/>
          <w:sz w:val="24"/>
        </w:rPr>
      </w:pPr>
      <w:bookmarkStart w:id="4" w:name="_Toc183621251"/>
      <w:r>
        <w:t xml:space="preserve">3 § Upprättande av budget samt verksamhets- och ekonomiplan och beslut om </w:t>
      </w:r>
      <w:proofErr w:type="spellStart"/>
      <w:r>
        <w:t>bindningsnivå</w:t>
      </w:r>
      <w:bookmarkEnd w:id="4"/>
      <w:proofErr w:type="spellEnd"/>
    </w:p>
    <w:p w14:paraId="784933B2" w14:textId="3A47758D" w:rsidR="00265756" w:rsidRPr="00CB70CC" w:rsidRDefault="00D63F5E" w:rsidP="00444E1D">
      <w:pPr>
        <w:rPr>
          <w:color w:val="C00000"/>
        </w:rPr>
      </w:pPr>
      <w:r>
        <w:t xml:space="preserve">Församlingens verksamhets- och ekonomiplan ska grunda sig på riktlinjerna i den godkända strategin. I budgeten tas de anslag och uppskattade inkomster in som krävs </w:t>
      </w:r>
      <w:r>
        <w:lastRenderedPageBreak/>
        <w:t>för skötseln av uppgifterna och för att målen för verksamheten ska uppnås. I budgeten anges anslag och beräknade inkomster i bruttobelopp utan att inkomsterna dras av från utgifterna eller utgifterna från inkomsterna. Budgeten ska kunna jämföras per huvudtitel/uppgiftsområde med bokslutet för föregående år och budgeten för innevarande år. Om budgeten till exempel på grund av en strukturförändring inte är helt jämförbar, ska orsaken till avvikelsen anges.</w:t>
      </w:r>
    </w:p>
    <w:p w14:paraId="4ED15FDB" w14:textId="400B8716" w:rsidR="003E2884" w:rsidRPr="008177A8" w:rsidRDefault="00643EF0" w:rsidP="00444E1D">
      <w:r>
        <w:t xml:space="preserve">Gemensamma kyrkofullmäktige fastställer verksamhetsmålen samt anslagens och de beräknade inkomsternas </w:t>
      </w:r>
      <w:proofErr w:type="spellStart"/>
      <w:r>
        <w:t>bindningsnivå</w:t>
      </w:r>
      <w:proofErr w:type="spellEnd"/>
      <w:r>
        <w:t xml:space="preserve">. </w:t>
      </w:r>
      <w:proofErr w:type="spellStart"/>
      <w:r>
        <w:t>Bindningsnivån</w:t>
      </w:r>
      <w:proofErr w:type="spellEnd"/>
      <w:r>
        <w:t xml:space="preserve"> ska tydligt framgå av budgeten. </w:t>
      </w:r>
      <w:proofErr w:type="spellStart"/>
      <w:r>
        <w:t>Bindningsnivå</w:t>
      </w:r>
      <w:proofErr w:type="spellEnd"/>
      <w:r>
        <w:t xml:space="preserve"> kan vara antingen verksamhetsbidrag eller anslag. Anslag enligt den fastställda </w:t>
      </w:r>
      <w:proofErr w:type="spellStart"/>
      <w:r>
        <w:t>bindningsnivån</w:t>
      </w:r>
      <w:proofErr w:type="spellEnd"/>
      <w:r>
        <w:t xml:space="preserve"> får inte överskridas och den beräknade inkomsten får inte </w:t>
      </w:r>
      <w:r w:rsidRPr="008177A8">
        <w:t>underskridas.</w:t>
      </w:r>
    </w:p>
    <w:p w14:paraId="0C204ACC" w14:textId="77777777" w:rsidR="00B5480A" w:rsidRPr="00A24DD7" w:rsidRDefault="00B5480A" w:rsidP="00444E1D">
      <w:r w:rsidRPr="008177A8">
        <w:t xml:space="preserve">Inkomsterna och utgifterna </w:t>
      </w:r>
      <w:r>
        <w:t>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14:paraId="1BAF6D4B" w14:textId="77777777" w:rsidR="00D45AA1" w:rsidRDefault="00D45AA1" w:rsidP="008D159C">
      <w:pPr>
        <w:rPr>
          <w:rFonts w:eastAsia="Times New Roman" w:cs="Times New Roman"/>
          <w:kern w:val="1"/>
        </w:rPr>
      </w:pPr>
      <w:r>
        <w:t>Församlingsrådet beslutar om användningen av de medel som i den kyrkliga samfällighetens budget anvisas församlingen för församlingsverksamheten.</w:t>
      </w:r>
    </w:p>
    <w:p w14:paraId="4412BD13" w14:textId="1DA2A21B" w:rsidR="001010B1" w:rsidRPr="008D159C" w:rsidRDefault="00643EF0" w:rsidP="008D159C">
      <w:pPr>
        <w:rPr>
          <w:rFonts w:eastAsia="Times New Roman" w:cs="Times New Roman"/>
          <w:kern w:val="1"/>
        </w:rPr>
      </w:pPr>
      <w:r>
        <w:t>Den av gemensamma kyrkofullmäktige godkända budgeten och verksamhets- och ekonomiplanen publiceras på den kyrkliga samfällighetens webbplats som ett separat dokument.</w:t>
      </w:r>
    </w:p>
    <w:p w14:paraId="284E003F" w14:textId="16B8EFB5" w:rsidR="00585076" w:rsidRPr="001E71C2" w:rsidRDefault="00E939D5" w:rsidP="00585076">
      <w:pPr>
        <w:ind w:left="1304"/>
      </w:pPr>
      <w:r>
        <w:t>KL 6:1 och 6:2 Användning av tillgångar, Kyrkoskatt</w:t>
      </w:r>
    </w:p>
    <w:p w14:paraId="123D1A88" w14:textId="626144F2" w:rsidR="00D45AA1" w:rsidRPr="001E71C2" w:rsidRDefault="00D45AA1" w:rsidP="002D0A58">
      <w:pPr>
        <w:ind w:left="1304"/>
      </w:pPr>
      <w:r>
        <w:t>KL 3:18 Församlingsrådets uppgifter</w:t>
      </w:r>
    </w:p>
    <w:p w14:paraId="32B1EF58" w14:textId="34483642" w:rsidR="00145C69" w:rsidRPr="001E71C2" w:rsidRDefault="00E939D5" w:rsidP="002D0A58">
      <w:pPr>
        <w:ind w:left="1304"/>
      </w:pPr>
      <w:r>
        <w:t>KO 6:1–3 Budget samt verksamhets- och ekonomiplan</w:t>
      </w:r>
    </w:p>
    <w:p w14:paraId="761374DE" w14:textId="0E23996E" w:rsidR="00295B77" w:rsidRPr="001E71C2" w:rsidRDefault="00295B77" w:rsidP="00295B77">
      <w:pPr>
        <w:ind w:left="1304"/>
        <w:contextualSpacing/>
      </w:pPr>
      <w:hyperlink r:id="rId11" w:history="1">
        <w:r w:rsidRPr="008177A8">
          <w:rPr>
            <w:rStyle w:val="Hyperlinkki"/>
            <w:color w:val="0563C1"/>
          </w:rPr>
          <w:t>Kyrkostyrelsens cirkulär 24/2022</w:t>
        </w:r>
      </w:hyperlink>
      <w:r>
        <w:t>; budgetanvisning för församlingar och kyrkliga samfälligheter (ekonomiska församlingsenheter)</w:t>
      </w:r>
    </w:p>
    <w:p w14:paraId="65F5685A" w14:textId="77777777" w:rsidR="00265756" w:rsidRPr="00BA661C" w:rsidRDefault="00265756" w:rsidP="00F17E34">
      <w:pPr>
        <w:pStyle w:val="Otsikko3"/>
        <w:rPr>
          <w:rFonts w:eastAsia="Times New Roman"/>
        </w:rPr>
      </w:pPr>
      <w:bookmarkStart w:id="5" w:name="_Toc183621252"/>
      <w:r>
        <w:t>4 § Verkställande av budgeten</w:t>
      </w:r>
      <w:bookmarkEnd w:id="5"/>
    </w:p>
    <w:p w14:paraId="35652076" w14:textId="0FA94C4E" w:rsidR="00643EF0" w:rsidRDefault="00B16238" w:rsidP="00D014D9">
      <w:r>
        <w:t xml:space="preserve">Gemensamma kyrkorådet ser till att alla berörda förvaltningsorgan samt tjänsteinnehavare och arbetstagare i den kyrkliga samfälligheten får uppgifter om den budget </w:t>
      </w:r>
      <w:r>
        <w:lastRenderedPageBreak/>
        <w:t>och verksamhets- och ekonomiplan som godkänts av gemensamma kyrkofullmäktige och anvisningar om verkställandet av budgeten.</w:t>
      </w:r>
    </w:p>
    <w:p w14:paraId="2FD1103F" w14:textId="62CDA805" w:rsidR="00265756" w:rsidRPr="00D014D9" w:rsidRDefault="00136278" w:rsidP="00D014D9">
      <w:r>
        <w:t xml:space="preserve">Församlingsrådet i en församling som hör till den kyrkliga samfälligheten ser till att alla berörda förvaltningsorgan samt tjänsteinnehavare och arbetstagare i församlingen får uppgifter om den budget och verksamhets- och ekonomiplan som godkänts av gemensamma kyrkofullmäktige och anvisningar om verkställandet av budgeten. </w:t>
      </w:r>
    </w:p>
    <w:p w14:paraId="02691D6D" w14:textId="77777777" w:rsidR="00265756" w:rsidRPr="00BA661C" w:rsidRDefault="00265756" w:rsidP="00F17E34">
      <w:pPr>
        <w:pStyle w:val="Otsikko3"/>
        <w:rPr>
          <w:rFonts w:eastAsia="Times New Roman"/>
        </w:rPr>
      </w:pPr>
      <w:bookmarkStart w:id="6" w:name="_Toc183621253"/>
      <w:r>
        <w:t>5 § Ändringar i budgeten</w:t>
      </w:r>
      <w:bookmarkEnd w:id="6"/>
    </w:p>
    <w:p w14:paraId="67C2BEFA" w14:textId="0B3C8372" w:rsidR="00C777CC" w:rsidRDefault="00F70498" w:rsidP="00D014D9">
      <w:r>
        <w:t xml:space="preserve">Gemensamma kyrkofullmäktige beslutar om ändringar i anslag och inkomstbudgeten som överstiger den </w:t>
      </w:r>
      <w:proofErr w:type="spellStart"/>
      <w:r>
        <w:t>bindningsnivå</w:t>
      </w:r>
      <w:proofErr w:type="spellEnd"/>
      <w:r>
        <w:t xml:space="preserve"> som gemensamma kyrkofullmäktige fastställt, om verksamhetsbidrag som underskrider det bindande verksamhetsbidraget samt om ändringar i budgeten.</w:t>
      </w:r>
    </w:p>
    <w:p w14:paraId="1988B045" w14:textId="62EDA391" w:rsidR="00265756" w:rsidRDefault="00265756" w:rsidP="00D014D9">
      <w:r>
        <w:t>I förslag till ändring av anslagen och inkomstbudgeten utreds också hur ändringen påverkar verksamhetsmålen. I förslag till ändring av verksamhetsmålen utreds på motsvarande sätt hur ändringen påverkar anslagen och inkomstbudgeten. Vid ändring av budgeten godkänns alla de delar av budgeten som påverkas av ändringen. Ändringar i budgeten ska läggas fram för gemensamma kyrkofullmäktige under räkenskapsperioden.</w:t>
      </w:r>
    </w:p>
    <w:p w14:paraId="23E83C0D" w14:textId="77777777" w:rsidR="00F70498" w:rsidRPr="00BA661C" w:rsidRDefault="00F70498" w:rsidP="00D014D9">
      <w:r>
        <w:t xml:space="preserve">Gemensamma kyrkorådet och församlingsråden beslutar om andra ändringar än anslagsändringar som överstiger </w:t>
      </w:r>
      <w:proofErr w:type="spellStart"/>
      <w:r>
        <w:t>bindningsnivån</w:t>
      </w:r>
      <w:proofErr w:type="spellEnd"/>
      <w:r>
        <w:t>.</w:t>
      </w:r>
    </w:p>
    <w:p w14:paraId="06E4523C" w14:textId="01336210" w:rsidR="00E939D5" w:rsidRPr="001E71C2" w:rsidRDefault="00E939D5" w:rsidP="00DF49D8">
      <w:pPr>
        <w:ind w:left="1304"/>
      </w:pPr>
      <w:r>
        <w:t>KO 6:3 Ändringar i budgeten</w:t>
      </w:r>
    </w:p>
    <w:p w14:paraId="00338A1D" w14:textId="3E7D1083" w:rsidR="00265756" w:rsidRPr="00BA661C" w:rsidRDefault="00265756" w:rsidP="00500138">
      <w:pPr>
        <w:pStyle w:val="Otsikko2"/>
        <w:numPr>
          <w:ilvl w:val="0"/>
          <w:numId w:val="9"/>
        </w:numPr>
        <w:ind w:left="567" w:hanging="170"/>
        <w:rPr>
          <w:rFonts w:eastAsia="Times New Roman"/>
        </w:rPr>
      </w:pPr>
      <w:bookmarkStart w:id="7" w:name="_Toc183621254"/>
      <w:r>
        <w:t>Egendomsförvaltning och finansförvaltning</w:t>
      </w:r>
      <w:bookmarkEnd w:id="7"/>
    </w:p>
    <w:p w14:paraId="21F2EB31" w14:textId="77777777" w:rsidR="00265756" w:rsidRPr="00BA661C" w:rsidRDefault="00265756" w:rsidP="00F17E34">
      <w:pPr>
        <w:pStyle w:val="Otsikko3"/>
        <w:rPr>
          <w:rFonts w:eastAsia="Times New Roman"/>
        </w:rPr>
      </w:pPr>
      <w:bookmarkStart w:id="8" w:name="_Toc183621255"/>
      <w:r>
        <w:t>6 § Egendomsförvaltning</w:t>
      </w:r>
      <w:bookmarkEnd w:id="8"/>
    </w:p>
    <w:p w14:paraId="3F439714" w14:textId="77777777" w:rsidR="00265756" w:rsidRPr="00BA661C" w:rsidRDefault="00136278" w:rsidP="00444E1D">
      <w:r>
        <w:t>Den kyrkliga samfällighetens egendom ska förvaras omsorgsfullt och hållas i skick. Den ska användas på ett ekonomisk och ändamålsenligt sätt.</w:t>
      </w:r>
    </w:p>
    <w:p w14:paraId="08DD3C12" w14:textId="14E0EA06" w:rsidR="00000E32" w:rsidRPr="008177A8" w:rsidRDefault="00136278" w:rsidP="00DC44A9">
      <w:pPr>
        <w:rPr>
          <w:strike/>
        </w:rPr>
      </w:pPr>
      <w:r>
        <w:t>Gemensamma kyrkorådet ansvarar för försäkringen av den kyrkliga samfällighetens egendom och ansvarsförbindelser samt för den övriga riskhanteringen i anslutning till egendomen och verksamheten. Gemensamma kyrkorådet ger anvisningar om katalogisering av den kyrkliga samfällighetens lösör</w:t>
      </w:r>
      <w:r w:rsidRPr="008177A8">
        <w:t xml:space="preserve">e. </w:t>
      </w:r>
    </w:p>
    <w:p w14:paraId="5CFF1DFE" w14:textId="77777777" w:rsidR="001F0E2E" w:rsidRPr="00AC3487" w:rsidRDefault="006921EF" w:rsidP="00DC44A9">
      <w:r w:rsidRPr="008177A8">
        <w:lastRenderedPageBreak/>
        <w:t xml:space="preserve">Lösöre är egendom som ska antecknas i inventarieförteckningen </w:t>
      </w:r>
      <w:r>
        <w:t xml:space="preserve">och som i anskaffningsskedet har tagits upp som kostnad i resultaträkningen. En inventarieförteckning förs endast över sådana tillgångar som har ett sådant ekonomiskt värde att användningen och bevarandet av dem bör följas upp separat. </w:t>
      </w:r>
    </w:p>
    <w:p w14:paraId="7B67EB60" w14:textId="1D2AA6CF" w:rsidR="00561B27" w:rsidRDefault="00DC44A9" w:rsidP="00DC44A9">
      <w:r>
        <w:t xml:space="preserve">Anläggningstillgångar är tillgångar som aktiveras i balansräkningen och bokförs som årliga avskrivningar under den ekonomiska verkningstiden. </w:t>
      </w:r>
    </w:p>
    <w:p w14:paraId="084E221A" w14:textId="7AA4A768" w:rsidR="00895E5F" w:rsidRPr="001E71C2" w:rsidRDefault="00895E5F" w:rsidP="00DC44A9">
      <w:r>
        <w:t>Förvaltningen och utvecklingen av fast egendom baserar sig på en fastighetsstrategi som godkänts av gemensamma kyrkofullmäktige och som utarbetas för de följande 10 åren och uppdateras varje fullmäktigeperiod. Genom fastighetsstrategiprocessen säkerställs att församlingsekonomin har ändamålsenliga lokaler med skäliga underhållskostnader för sin grundläggande uppgift. I strategin fastställs enligt vilka kriterier man avstår från obehövliga lokaler och enligt vilka principer och finansieringsformer fastigheter och byggnader renoveras. Nya investeringar ska basera sig på församlingsenhetens fastighetsstrategi.</w:t>
      </w:r>
    </w:p>
    <w:p w14:paraId="03AC9778" w14:textId="3B6881D5" w:rsidR="00D54155" w:rsidRDefault="00D54155" w:rsidP="00444E1D">
      <w:r>
        <w:t>Kulturhistoriskt värdefullt byggnadsbestånd och lösöre förvaltas i enlighet med Kyrkostyrelsens anvisningar.</w:t>
      </w:r>
    </w:p>
    <w:p w14:paraId="3349A3DE" w14:textId="55DC112D" w:rsidR="008D1977" w:rsidRPr="001E71C2" w:rsidRDefault="008D1977" w:rsidP="008D1977">
      <w:pPr>
        <w:ind w:left="1304"/>
      </w:pPr>
      <w:hyperlink r:id="rId12" w:history="1">
        <w:r w:rsidRPr="008177A8">
          <w:rPr>
            <w:rStyle w:val="Hyperlinkki"/>
            <w:color w:val="0563C1"/>
          </w:rPr>
          <w:t>Församlingarnas fastighetsstrategimodell 23.2.2021</w:t>
        </w:r>
      </w:hyperlink>
      <w:r>
        <w:t>; fastighetsstrategimodell för församlingarna och anvisningar för hur modellen används</w:t>
      </w:r>
    </w:p>
    <w:p w14:paraId="3118F020" w14:textId="435338AC" w:rsidR="00444E1D" w:rsidRPr="008177A8" w:rsidRDefault="00BF027D" w:rsidP="002D0A58">
      <w:pPr>
        <w:ind w:left="1304"/>
        <w:rPr>
          <w:rStyle w:val="Hyperlinkki"/>
          <w:color w:val="0563C1"/>
        </w:rPr>
      </w:pPr>
      <w:hyperlink r:id="rId13" w:history="1">
        <w:r w:rsidRPr="008177A8">
          <w:rPr>
            <w:rStyle w:val="Hyperlinkki"/>
            <w:color w:val="0563C1"/>
          </w:rPr>
          <w:t>https://sakasti.fi/kulttuuriperinto/sv/</w:t>
        </w:r>
      </w:hyperlink>
    </w:p>
    <w:p w14:paraId="06C65E7F" w14:textId="29993AF5" w:rsidR="00AC3487" w:rsidRPr="001E71C2" w:rsidRDefault="00AC3487" w:rsidP="002D0A58">
      <w:pPr>
        <w:ind w:left="1304"/>
        <w:rPr>
          <w:rStyle w:val="Hyperlinkki"/>
          <w:rFonts w:eastAsia="Times New Roman" w:cs="Times New Roman"/>
          <w:color w:val="auto"/>
          <w:kern w:val="1"/>
        </w:rPr>
      </w:pPr>
      <w:hyperlink r:id="rId14" w:history="1">
        <w:r w:rsidRPr="008177A8">
          <w:rPr>
            <w:rStyle w:val="Hyperlinkki"/>
            <w:color w:val="0563C1"/>
          </w:rPr>
          <w:t>Kyrkostyrelsens cirkulär 11/2023</w:t>
        </w:r>
      </w:hyperlink>
      <w:r>
        <w:rPr>
          <w:rStyle w:val="Hyperlinkki"/>
          <w:color w:val="auto"/>
          <w:u w:val="none"/>
        </w:rPr>
        <w:t>; Kostnader föranledda av vård, upprätthållande och</w:t>
      </w:r>
      <w:r w:rsidR="009361D8">
        <w:rPr>
          <w:rStyle w:val="Hyperlinkki"/>
          <w:color w:val="auto"/>
          <w:u w:val="none"/>
        </w:rPr>
        <w:t xml:space="preserve"> </w:t>
      </w:r>
      <w:r>
        <w:rPr>
          <w:rStyle w:val="Hyperlinkki"/>
          <w:color w:val="auto"/>
          <w:u w:val="none"/>
        </w:rPr>
        <w:t xml:space="preserve">bevarande av kulturarvet -Kalkylerad bokföring av </w:t>
      </w:r>
      <w:proofErr w:type="spellStart"/>
      <w:r>
        <w:rPr>
          <w:rStyle w:val="Hyperlinkki"/>
          <w:color w:val="auto"/>
          <w:u w:val="none"/>
        </w:rPr>
        <w:t>kulturavskostnader</w:t>
      </w:r>
      <w:proofErr w:type="spellEnd"/>
    </w:p>
    <w:p w14:paraId="502BD47F" w14:textId="77777777" w:rsidR="00265756" w:rsidRPr="00BA661C" w:rsidRDefault="00136278" w:rsidP="00F17E34">
      <w:pPr>
        <w:pStyle w:val="Otsikko3"/>
        <w:rPr>
          <w:rFonts w:eastAsia="Times New Roman"/>
        </w:rPr>
      </w:pPr>
      <w:bookmarkStart w:id="9" w:name="_Toc183621256"/>
      <w:r>
        <w:t>7 § Den kyrkliga samfällighetens penningrörelse och användning av bankkonton</w:t>
      </w:r>
      <w:bookmarkEnd w:id="9"/>
    </w:p>
    <w:p w14:paraId="29D887FA" w14:textId="77777777" w:rsidR="001B5B2C" w:rsidRDefault="00136278" w:rsidP="00F03CDB">
      <w:r>
        <w:t>Hela penningrörelsen hanteras via finansinstitut och bankkonton öppnas med den kyrkliga samfällighetens FO-nummer. Den kyrkliga samfällighetens samtliga bankkonton tas upp i samfällighetens balansräkning.</w:t>
      </w:r>
    </w:p>
    <w:p w14:paraId="40E4CB3B" w14:textId="300E9BB3" w:rsidR="00876DAA" w:rsidRPr="00876DAA" w:rsidRDefault="001B5B2C" w:rsidP="00876DAA">
      <w:pPr>
        <w:pStyle w:val="Luettelokappale"/>
        <w:numPr>
          <w:ilvl w:val="0"/>
          <w:numId w:val="15"/>
        </w:numPr>
        <w:ind w:left="714" w:hanging="357"/>
        <w:rPr>
          <w:color w:val="C00000"/>
        </w:rPr>
      </w:pPr>
      <w:r>
        <w:t xml:space="preserve">Gemensamma kyrkorådet/den tjänsteinnehavare som ansvarar för ekonomin beslutar om öppnande och avslutande av bankkonton och om dispositionsrätter. Den tjänsteinnehavare som ansvarar för ekonomin bevakar betalningen av den </w:t>
      </w:r>
      <w:r>
        <w:lastRenderedPageBreak/>
        <w:t xml:space="preserve">kyrkliga samfällighetens utgifter och inflödet av inkomster och sörjer för att likviditeten upprätthålls. </w:t>
      </w:r>
      <w:r w:rsidRPr="009361D8">
        <w:rPr>
          <w:color w:val="C00000"/>
        </w:rPr>
        <w:t>För den kyrkliga samfällighetens grundläggande funktioner behövs bara ett bankkonto för betalningsrörelsen.</w:t>
      </w:r>
    </w:p>
    <w:p w14:paraId="5D8A2FED" w14:textId="6C1B4B1B" w:rsidR="00265756" w:rsidRPr="009361D8" w:rsidRDefault="00265756" w:rsidP="00356952">
      <w:pPr>
        <w:spacing w:after="0"/>
        <w:rPr>
          <w:strike/>
          <w:color w:val="C00000"/>
        </w:rPr>
      </w:pPr>
      <w:r w:rsidRPr="009361D8">
        <w:rPr>
          <w:strike/>
          <w:color w:val="C00000"/>
        </w:rPr>
        <w:t>Exempel på behov av bankkonton:</w:t>
      </w:r>
    </w:p>
    <w:p w14:paraId="34DE8987" w14:textId="77777777" w:rsidR="004F16EB" w:rsidRPr="009361D8" w:rsidRDefault="00136278" w:rsidP="00356952">
      <w:pPr>
        <w:pStyle w:val="Luettelokappale"/>
        <w:numPr>
          <w:ilvl w:val="0"/>
          <w:numId w:val="15"/>
        </w:numPr>
        <w:ind w:left="714" w:hanging="357"/>
        <w:rPr>
          <w:strike/>
          <w:color w:val="C00000"/>
        </w:rPr>
      </w:pPr>
      <w:r w:rsidRPr="009361D8">
        <w:rPr>
          <w:strike/>
          <w:color w:val="C00000"/>
        </w:rPr>
        <w:t>kollekt redovisas på den kyrkliga samfällighetens sedvanliga betalningsrörelsekonto</w:t>
      </w:r>
    </w:p>
    <w:p w14:paraId="584ECD4B" w14:textId="77777777" w:rsidR="004F16EB" w:rsidRPr="009361D8" w:rsidRDefault="004F16EB" w:rsidP="00356952">
      <w:pPr>
        <w:pStyle w:val="Luettelokappale"/>
        <w:numPr>
          <w:ilvl w:val="0"/>
          <w:numId w:val="15"/>
        </w:numPr>
        <w:ind w:left="714" w:hanging="357"/>
        <w:rPr>
          <w:strike/>
          <w:color w:val="C00000"/>
          <w:sz w:val="24"/>
          <w:szCs w:val="24"/>
        </w:rPr>
      </w:pPr>
      <w:r w:rsidRPr="009361D8">
        <w:rPr>
          <w:strike/>
          <w:color w:val="C00000"/>
        </w:rPr>
        <w:t>förvaltade medel hålls på den kyrkliga samfällighetens sedvanliga betalningsrörelsekonto om det inte finns behov av att hålla dem isär på egna bankkonton</w:t>
      </w:r>
    </w:p>
    <w:p w14:paraId="62269A80" w14:textId="77777777" w:rsidR="00265756" w:rsidRPr="009361D8" w:rsidRDefault="002A3131" w:rsidP="00356952">
      <w:pPr>
        <w:pStyle w:val="Luettelokappale"/>
        <w:numPr>
          <w:ilvl w:val="0"/>
          <w:numId w:val="15"/>
        </w:numPr>
        <w:ind w:left="714" w:hanging="357"/>
        <w:rPr>
          <w:strike/>
          <w:color w:val="C00000"/>
        </w:rPr>
      </w:pPr>
      <w:r w:rsidRPr="009361D8">
        <w:rPr>
          <w:strike/>
          <w:color w:val="C00000"/>
        </w:rPr>
        <w:t>hyror, vederlag och fastighetssystemet kan behöva ett eget bankkonto</w:t>
      </w:r>
    </w:p>
    <w:p w14:paraId="5B168FA4" w14:textId="37C63A0B" w:rsidR="00D5196D" w:rsidRPr="009361D8" w:rsidRDefault="004F16EB" w:rsidP="009361D8">
      <w:pPr>
        <w:pStyle w:val="Luettelokappale"/>
        <w:numPr>
          <w:ilvl w:val="0"/>
          <w:numId w:val="15"/>
        </w:numPr>
        <w:ind w:left="714" w:hanging="357"/>
        <w:contextualSpacing w:val="0"/>
        <w:rPr>
          <w:strike/>
          <w:color w:val="C00000"/>
        </w:rPr>
      </w:pPr>
      <w:r w:rsidRPr="009361D8">
        <w:rPr>
          <w:strike/>
          <w:color w:val="C00000"/>
        </w:rPr>
        <w:t>eventuellt egna bankkonton för kapitalförvaltare och placeringar.</w:t>
      </w:r>
    </w:p>
    <w:p w14:paraId="62C53F32" w14:textId="74F4D8A5" w:rsidR="00D5196D" w:rsidRPr="001E71C2" w:rsidRDefault="00D5196D" w:rsidP="00D5196D">
      <w:pPr>
        <w:pStyle w:val="Luettelokappale"/>
        <w:ind w:left="0" w:firstLine="0"/>
      </w:pPr>
      <w:r>
        <w:t xml:space="preserve">Vid beräkningen av om den kyrkliga samfällighetens penningmedel är tillräckliga ska eventuella förvaltade medel som finns på den kyrkliga samfällighetens betalningsrörelsekonto dras av från den kyrkliga samfällighetens penningmedel. </w:t>
      </w:r>
    </w:p>
    <w:p w14:paraId="7610C836" w14:textId="73291DC5" w:rsidR="00265756" w:rsidRPr="00272690" w:rsidRDefault="00272690" w:rsidP="00F17E34">
      <w:pPr>
        <w:pStyle w:val="Otsikko3"/>
        <w:rPr>
          <w:rFonts w:eastAsia="Times New Roman" w:cs="Times New Roman"/>
          <w:kern w:val="1"/>
        </w:rPr>
      </w:pPr>
      <w:bookmarkStart w:id="10" w:name="_Toc183621257"/>
      <w:r>
        <w:t>8 § Kontantkassor samt betal- och kreditkort</w:t>
      </w:r>
      <w:bookmarkEnd w:id="10"/>
    </w:p>
    <w:p w14:paraId="6159D584" w14:textId="425A03AA" w:rsidR="00272690" w:rsidRDefault="0011315D" w:rsidP="00651573">
      <w:r>
        <w:rPr>
          <w:color w:val="C00000"/>
        </w:rPr>
        <w:t>En kontantkassa ska inte inrättas utan särskilt grundad anledning. Om det anses nödvändigt att inrätta en kontantkassa</w:t>
      </w:r>
      <w:r>
        <w:t xml:space="preserve">, fattar gemensamma kyrkorådet/den tjänsteinnehavare som ansvarar för ekonomin beslut om att inrätta en kontantkassa och ger anvisningar om användningsändamålet för kontantkassan, växelkassans storlek, hur kassan ska kontrolleras och förvaras, rapporteringen samt hur mycket pengar som högst ska förvaras i kontantkassan. </w:t>
      </w:r>
      <w:r>
        <w:rPr>
          <w:strike/>
          <w:color w:val="C00000"/>
        </w:rPr>
        <w:t>En kontantkassa ska inte inrättas utan särskilt grundad anledning.</w:t>
      </w:r>
      <w:r>
        <w:t xml:space="preserve"> Betalningarna faktureras som regel till ett bankkonto. Kassorna ska kontrolleras regelbundet minst en gång per år och alltid om personen som sköter kassan byts.</w:t>
      </w:r>
    </w:p>
    <w:p w14:paraId="7CA3612C" w14:textId="631DF0F5" w:rsidR="00F70498" w:rsidRPr="00CA45AC" w:rsidRDefault="00CC1FBE" w:rsidP="001632D8">
      <w:r>
        <w:t>Beslut av den tjänsteinnehavare som ansvarar för ekonomin om att inrätta en kontantkassa delges gemensamma kyrkorådet.</w:t>
      </w:r>
    </w:p>
    <w:p w14:paraId="30D7C484" w14:textId="39299EEF" w:rsidR="00272690" w:rsidRPr="00AC3487" w:rsidRDefault="00F70498" w:rsidP="001632D8">
      <w:r>
        <w:t>Över granskningen av kassorna görs en rapport som fogas till bokslutsmaterialet.</w:t>
      </w:r>
    </w:p>
    <w:p w14:paraId="4C4C2920" w14:textId="6FF6BA9A" w:rsidR="00DD45D0" w:rsidRPr="00AC3487" w:rsidRDefault="00DD45D0" w:rsidP="0035357F">
      <w:r>
        <w:t xml:space="preserve">Förvaltningsdirektören/den tjänsteinnehavare som ansvarar för ekonomin beslutar om beviljande av betal- och kreditkort. Användningen av betal- eller kreditkort förutsätter en grundad anledning och ett regelbundet behov. </w:t>
      </w:r>
      <w:proofErr w:type="spellStart"/>
      <w:r>
        <w:t>Ibruktagning</w:t>
      </w:r>
      <w:proofErr w:type="spellEnd"/>
      <w:r>
        <w:t xml:space="preserve"> av betalkort och betalning med kort kommer i fråga endast i de fall där fakturering inte är möjlig eller ändamålsenlig.</w:t>
      </w:r>
    </w:p>
    <w:p w14:paraId="20D29E79" w14:textId="77777777" w:rsidR="00DD45D0" w:rsidRPr="00AC3487" w:rsidRDefault="00DD45D0" w:rsidP="0035357F">
      <w:r>
        <w:lastRenderedPageBreak/>
        <w:t xml:space="preserve">Ett kreditkort får endast användas för betalning av utgifter för skötseln av tjänste- eller arbetsuppgifter. Det ät förbjudet att använda ett kreditkort för privata utgifter. Ett betalkort ska inte användas för kontantuttag. Kortinnehavaren ansvarar för alla inköp som gjorts med kortet. </w:t>
      </w:r>
    </w:p>
    <w:p w14:paraId="4B16465F" w14:textId="77777777" w:rsidR="00DD45D0" w:rsidRPr="00AC3487" w:rsidRDefault="00DD45D0" w:rsidP="0035357F">
      <w:r>
        <w:t xml:space="preserve">Kortinnehavaren är skyldig att se till att verifikaten i anslutning till användningen av ett kreditkort bevaras och tas till behandling utan dröjsmål. Av verifikatet ska framgå för vilket </w:t>
      </w:r>
      <w:proofErr w:type="gramStart"/>
      <w:r>
        <w:t>ändamål anskaffningen</w:t>
      </w:r>
      <w:proofErr w:type="gramEnd"/>
      <w:r>
        <w:t xml:space="preserve"> har gjorts.</w:t>
      </w:r>
    </w:p>
    <w:p w14:paraId="0CC30CD8" w14:textId="1B5B1D01" w:rsidR="00D22146" w:rsidRPr="00666AFD" w:rsidRDefault="00DD45D0" w:rsidP="001632D8">
      <w:r>
        <w:t>Cheferna övervakar att kreditkorten används på behörigt sätt. Om kortinnehavaren upprepade gånger förfar ovarsamt vid användningen ska kreditkortet avslutas.</w:t>
      </w:r>
    </w:p>
    <w:p w14:paraId="609AD6C4" w14:textId="77777777" w:rsidR="006C5013" w:rsidRPr="00272690" w:rsidRDefault="00272690" w:rsidP="00F17E34">
      <w:pPr>
        <w:pStyle w:val="Otsikko3"/>
        <w:rPr>
          <w:rFonts w:eastAsia="Times New Roman" w:cs="Times New Roman"/>
          <w:kern w:val="1"/>
        </w:rPr>
      </w:pPr>
      <w:bookmarkStart w:id="11" w:name="_Toc183621258"/>
      <w:r>
        <w:t>9 § Påförande av avgifter</w:t>
      </w:r>
      <w:bookmarkEnd w:id="11"/>
    </w:p>
    <w:p w14:paraId="1245A8D8" w14:textId="62F724F7" w:rsidR="00DA6F7B" w:rsidRPr="001E71C2" w:rsidRDefault="003E2884" w:rsidP="00666AFD">
      <w:pPr>
        <w:rPr>
          <w:rFonts w:eastAsia="Times New Roman" w:cs="Times New Roman"/>
          <w:kern w:val="1"/>
        </w:rPr>
      </w:pPr>
      <w:r>
        <w:t>Gemensamma kyrkofullmäktige beslutar om ersättningar, övriga avgiftsintäkter och hyror som ska tas ut, om inte beslutanderätten har överförts till gemensamma kyrkorådet eller församlingsråden (KL 3:16). Gemensamma kyrkofullmäktige beslutar om de avgifter som ska ut för gravarna (KL 3:36, KL 3:19).</w:t>
      </w:r>
    </w:p>
    <w:p w14:paraId="06AEC3A1" w14:textId="25467E31" w:rsidR="006633DB" w:rsidRDefault="004A0FEC" w:rsidP="00666AFD">
      <w:pPr>
        <w:rPr>
          <w:rFonts w:eastAsia="Times New Roman" w:cs="Times New Roman"/>
          <w:kern w:val="1"/>
        </w:rPr>
      </w:pPr>
      <w:r>
        <w:t>Gemensamma kyrkofullmäktige kan besluta att genom ett anbudsförfarande arrendera ut fast egendom för minst tio år. Anbudsförfarandet ska vara öppet och tillräcklig information ska ges om det. Om församlingen utan ett anbudsförfarande överlåter eller för minst tio år arrenderar ut fast egendom som den äger, ska en oberoende expert bedöma fastighetens marknadsvärde eller marknadsmässiga arrendenivå. (KL 3:17 och 3:27)</w:t>
      </w:r>
    </w:p>
    <w:p w14:paraId="39F2292E" w14:textId="46B18FDF" w:rsidR="00B514E1" w:rsidRPr="001510CF" w:rsidRDefault="00B514E1" w:rsidP="00666AFD">
      <w:pPr>
        <w:rPr>
          <w:rFonts w:eastAsia="Times New Roman" w:cs="Times New Roman"/>
          <w:color w:val="C00000"/>
          <w:kern w:val="1"/>
        </w:rPr>
      </w:pPr>
      <w:r>
        <w:rPr>
          <w:color w:val="C00000"/>
        </w:rPr>
        <w:t>Kyrkostyrelsen har utarbetat principer för begravningsväsendets avgifter (cirkulär 15/2024) och anvisningar om kostnadsfördelningen (cirkulär 14/2024). Begravningslagen fastställer de lagstadgade ramvillkoren för avgifterna. Församlingarna ska ta ut avgifter för upplåtelse av gravplats och för tjänster i anslutning till gravsättningen. När avgifterna bestäms ska församlingens kostnader för produktionen av tjänsten beaktas KL 3:36). Målet är enhetliga avgifter som står i rätt proportion till kostnaderna. Kyrkoskatteinkomsterna ska inte användas för att finansiera uppgifter inom begravningsverksamheten.</w:t>
      </w:r>
    </w:p>
    <w:p w14:paraId="47CC763A" w14:textId="776B7EEF" w:rsidR="00265756" w:rsidRDefault="006C5013" w:rsidP="00666AFD">
      <w:r>
        <w:t>Kyrkostyrelsen bestämmer de avgifter som tas ut för utlämnande av uppgifter ur kyrkböckerna (</w:t>
      </w:r>
      <w:r w:rsidR="009F24F1">
        <w:t xml:space="preserve">KL </w:t>
      </w:r>
      <w:r>
        <w:t>8:13).</w:t>
      </w:r>
    </w:p>
    <w:p w14:paraId="67481864" w14:textId="7D628078" w:rsidR="009336BB" w:rsidRDefault="009336BB" w:rsidP="002F4B70">
      <w:pPr>
        <w:ind w:left="1304"/>
        <w:rPr>
          <w:color w:val="C00000"/>
        </w:rPr>
      </w:pPr>
      <w:hyperlink r:id="rId15" w:history="1">
        <w:r>
          <w:rPr>
            <w:rStyle w:val="Hyperlinkki"/>
          </w:rPr>
          <w:t>Cirkulär 14/2024:</w:t>
        </w:r>
      </w:hyperlink>
      <w:r>
        <w:rPr>
          <w:color w:val="C00000"/>
        </w:rPr>
        <w:t xml:space="preserve"> Fördelning av kostnader i församlingar och </w:t>
      </w:r>
      <w:r>
        <w:rPr>
          <w:color w:val="C00000"/>
        </w:rPr>
        <w:br/>
        <w:t>kyrkliga samfälligheter (11.3.2024)</w:t>
      </w:r>
    </w:p>
    <w:p w14:paraId="53DC94AF" w14:textId="75622B39" w:rsidR="009336BB" w:rsidRDefault="009336BB" w:rsidP="002F4B70">
      <w:pPr>
        <w:ind w:left="1304"/>
        <w:rPr>
          <w:color w:val="C00000"/>
        </w:rPr>
      </w:pPr>
      <w:hyperlink r:id="rId16" w:history="1">
        <w:r w:rsidRPr="00071F1C">
          <w:rPr>
            <w:rStyle w:val="Hyperlinkki"/>
          </w:rPr>
          <w:t>Cirkulär 15/2024:</w:t>
        </w:r>
      </w:hyperlink>
      <w:r>
        <w:rPr>
          <w:color w:val="C00000"/>
        </w:rPr>
        <w:t xml:space="preserve"> Principer för begravningsväsendets avgifter (11.3.2024)</w:t>
      </w:r>
    </w:p>
    <w:p w14:paraId="79192C89" w14:textId="20FBB899" w:rsidR="00265756" w:rsidRPr="004D2727" w:rsidRDefault="009336BB" w:rsidP="002F4B70">
      <w:pPr>
        <w:ind w:left="1304"/>
        <w:rPr>
          <w:color w:val="C00000"/>
        </w:rPr>
      </w:pPr>
      <w:hyperlink r:id="rId17" w:history="1">
        <w:r>
          <w:rPr>
            <w:rStyle w:val="Hyperlinkki"/>
          </w:rPr>
          <w:t>Cirkulär 24/2023:</w:t>
        </w:r>
      </w:hyperlink>
      <w:r>
        <w:rPr>
          <w:color w:val="C00000"/>
        </w:rPr>
        <w:t xml:space="preserve"> Överlåtelse och uthyrning av fastigheter (13.6.2023)</w:t>
      </w:r>
    </w:p>
    <w:p w14:paraId="55CE82D9" w14:textId="77777777" w:rsidR="00265756" w:rsidRPr="00BA661C" w:rsidRDefault="00265756" w:rsidP="00F17E34">
      <w:pPr>
        <w:pStyle w:val="Otsikko3"/>
        <w:rPr>
          <w:rFonts w:eastAsia="Times New Roman"/>
        </w:rPr>
      </w:pPr>
      <w:bookmarkStart w:id="12" w:name="_Toc183621259"/>
      <w:r>
        <w:t>10 § Inkassering av fordringar</w:t>
      </w:r>
      <w:bookmarkEnd w:id="12"/>
    </w:p>
    <w:p w14:paraId="1B12A493" w14:textId="688DBF88" w:rsidR="00265756" w:rsidRDefault="00265756" w:rsidP="00330D68">
      <w:r>
        <w:t xml:space="preserve">Övervakningen och inkasseringen av fordringar ska organiseras så, att alla fordringar blir inkasserade på ett behörigt sätt. Om en fordran inte har betalats senast på förfallodagen, ska gäldenären uppmanas att betala sin skuld. Om fordran jämte dröjsmålsränta inte har betalats trots uppmaning, ska andra inkasseringsåtgärder vidtas utan dröjsmål. </w:t>
      </w:r>
    </w:p>
    <w:p w14:paraId="2930D507" w14:textId="64C18BCE" w:rsidR="00AE780F" w:rsidRPr="00357CDB" w:rsidRDefault="00AE780F" w:rsidP="00330D68">
      <w:pPr>
        <w:rPr>
          <w:color w:val="C00000"/>
        </w:rPr>
      </w:pPr>
      <w:r>
        <w:rPr>
          <w:color w:val="C00000"/>
        </w:rPr>
        <w:t xml:space="preserve">De ekonomiska församlingsenheterna har såväl offentligrättsliga som privaträttsliga fordringar. Betalningsgrunderna för de offentliga fordringarna regleras i lag. De privaträttsliga fordringarna baserar sig på ett avtal, en förbindelse eller någon annan privaträttslig rättshandling mellan parterna. Obetalda offentliga fordringar är direkt utsökbara utan tingsrättens dom. För att förenkla indrivningsprocessen ska församlingarnas offentliga och privaträttsliga fordringar faktureras med separata fakturor. En enhetlig indrivningsprocess i alla församlingar kan säkerställas genom att processen för indrivning av fakturor oberoende av faktureringssystemet överförs till Kyrkans servicecentral (cirkulär 9/2024). </w:t>
      </w:r>
    </w:p>
    <w:p w14:paraId="0143E6B7" w14:textId="77777777" w:rsidR="00265756" w:rsidRPr="00BA661C" w:rsidRDefault="00265756" w:rsidP="00330D68">
      <w:r>
        <w:t>Rabatter eller befrielser som beviljats genom tjänsteinnehavarbeslut bokförs som rättelser av kundfordringar och övriga fordringar omedelbart efter beslutet.</w:t>
      </w:r>
    </w:p>
    <w:p w14:paraId="237164BA" w14:textId="15206A36" w:rsidR="00296AC8" w:rsidRPr="00CA45AC" w:rsidRDefault="00136278" w:rsidP="002F612D">
      <w:r>
        <w:t>Gemensamma kyrkorådet eller församlingsrådet kan av grundad anledning besluta att en öppen fordran ska bokföras som en kreditförlust. Om avskrivningen av öppna fordringar har delegerats till den tjänsteinnehavare som ansvarar för ekonomin eller förvaltningssekreteraren, fattar han eller hon ett skriftligt beslut i ärendet jämte motivering och underrättar gemensamma kyrkorådet eller församlingsrådet om beslutet.</w:t>
      </w:r>
    </w:p>
    <w:p w14:paraId="59CA67F9" w14:textId="6FFCA0C9" w:rsidR="00265756" w:rsidRDefault="00265756" w:rsidP="002F612D">
      <w:r>
        <w:t>Öppna fordringar bokförs som kreditförluster samt korrigering av kundfordringar och övriga fordringar omedelbart efter resultatlösa inkassoåtgärder, minst en gång per år. Det är emellertid skäl att fortsätta efterindrivningen.</w:t>
      </w:r>
    </w:p>
    <w:p w14:paraId="4C90E070" w14:textId="3DF7C255" w:rsidR="006430B8" w:rsidRPr="00BE2E9B" w:rsidRDefault="006430B8" w:rsidP="002F4B70">
      <w:pPr>
        <w:ind w:left="1304"/>
        <w:rPr>
          <w:color w:val="C00000"/>
        </w:rPr>
      </w:pPr>
      <w:hyperlink r:id="rId18" w:history="1">
        <w:r>
          <w:rPr>
            <w:rStyle w:val="Hyperlinkki"/>
          </w:rPr>
          <w:t>Cirkulär 9/2024</w:t>
        </w:r>
      </w:hyperlink>
      <w:r>
        <w:t xml:space="preserve">, </w:t>
      </w:r>
      <w:r>
        <w:rPr>
          <w:color w:val="C00000"/>
        </w:rPr>
        <w:t>församlingsekonomiernas offentliga och privaträttsliga fordringar - fakturering, ändringssökande och indrivning (9.2.2024)</w:t>
      </w:r>
    </w:p>
    <w:p w14:paraId="4503A03C" w14:textId="77777777" w:rsidR="00265756" w:rsidRPr="00BA661C" w:rsidRDefault="00265756" w:rsidP="00F17E34">
      <w:pPr>
        <w:pStyle w:val="Otsikko3"/>
        <w:rPr>
          <w:rFonts w:eastAsia="Times New Roman"/>
        </w:rPr>
      </w:pPr>
      <w:bookmarkStart w:id="13" w:name="_Toc183621260"/>
      <w:r>
        <w:lastRenderedPageBreak/>
        <w:t>11 § Upphandling</w:t>
      </w:r>
      <w:bookmarkEnd w:id="13"/>
    </w:p>
    <w:p w14:paraId="6EBA4594" w14:textId="77777777" w:rsidR="00265756" w:rsidRPr="00CA45AC" w:rsidRDefault="00265756" w:rsidP="00954936">
      <w:r>
        <w:t>Upphandling ska göras i enlighet med lagstiftningen om offentlig upphandling och den upphandlingsanvisning som godkänts av gemensamma kyrkorådet.</w:t>
      </w:r>
    </w:p>
    <w:p w14:paraId="208D99C5" w14:textId="77777777" w:rsidR="00296AC8" w:rsidRPr="00A14113" w:rsidRDefault="00265756" w:rsidP="00954936">
      <w:pPr>
        <w:ind w:left="1304"/>
      </w:pPr>
      <w:r>
        <w:t xml:space="preserve">Lag om offentlig upphandling och koncession (1397/2016) </w:t>
      </w:r>
    </w:p>
    <w:p w14:paraId="7350E485" w14:textId="4C9DC2A0" w:rsidR="00296AC8" w:rsidRPr="00A14113" w:rsidRDefault="00265756" w:rsidP="00954936">
      <w:pPr>
        <w:ind w:left="1304"/>
        <w:rPr>
          <w:rFonts w:eastAsia="SimSun" w:cs="Mangal"/>
        </w:rPr>
      </w:pPr>
      <w:r>
        <w:t xml:space="preserve">Kyrkostyrelsens anvisningar om upphandling: </w:t>
      </w:r>
      <w:hyperlink r:id="rId19" w:history="1">
        <w:r w:rsidRPr="004F4405">
          <w:rPr>
            <w:rStyle w:val="Hyperlinkki"/>
            <w:color w:val="0563C1"/>
          </w:rPr>
          <w:t>sacrista.evl.fi&gt; Ekonomi och förvaltning&gt; Upphandling</w:t>
        </w:r>
      </w:hyperlink>
    </w:p>
    <w:p w14:paraId="341D89DC" w14:textId="4DA5A853" w:rsidR="00265756" w:rsidRPr="00A14113" w:rsidRDefault="00265756" w:rsidP="002D0A58">
      <w:pPr>
        <w:ind w:left="1304"/>
        <w:rPr>
          <w:rFonts w:eastAsia="SimSun" w:cs="Mangal"/>
        </w:rPr>
      </w:pPr>
      <w:r>
        <w:t xml:space="preserve">Rådgivningsenheten för offentlig upphandling: </w:t>
      </w:r>
      <w:hyperlink r:id="rId20" w:history="1">
        <w:r w:rsidRPr="004F4405">
          <w:rPr>
            <w:color w:val="0563C1"/>
            <w:u w:val="single"/>
          </w:rPr>
          <w:t>www.hankinnat.fi</w:t>
        </w:r>
      </w:hyperlink>
    </w:p>
    <w:p w14:paraId="6C3E9663" w14:textId="106A79C3" w:rsidR="00265756" w:rsidRPr="00CA45AC" w:rsidRDefault="00265756" w:rsidP="00F17E34">
      <w:pPr>
        <w:pStyle w:val="Otsikko3"/>
        <w:rPr>
          <w:rFonts w:eastAsia="Times New Roman"/>
        </w:rPr>
      </w:pPr>
      <w:bookmarkStart w:id="14" w:name="_Toc183621261"/>
      <w:r>
        <w:t xml:space="preserve">12 § </w:t>
      </w:r>
      <w:r>
        <w:rPr>
          <w:color w:val="C00000"/>
        </w:rPr>
        <w:t>Inköps- och försäljningsfakturor samt memorialverifikat</w:t>
      </w:r>
      <w:bookmarkEnd w:id="14"/>
    </w:p>
    <w:p w14:paraId="2D1D0DCA" w14:textId="77777777" w:rsidR="00265756" w:rsidRPr="00C578D4" w:rsidRDefault="00136278" w:rsidP="002D0A58">
      <w:pPr>
        <w:rPr>
          <w:strike/>
          <w:color w:val="C00000"/>
        </w:rPr>
      </w:pPr>
      <w:r>
        <w:rPr>
          <w:strike/>
          <w:color w:val="C00000"/>
        </w:rPr>
        <w:t xml:space="preserve">Gemensamma kyrkorådet utfärdar anvisningar om förfarandet för sakgranskning och godkännande av inköps- och försäljningsfakturor. Förfarandet ska organiseras så att det alltid utförs av minst två personer (en </w:t>
      </w:r>
      <w:proofErr w:type="spellStart"/>
      <w:r>
        <w:rPr>
          <w:strike/>
          <w:color w:val="C00000"/>
        </w:rPr>
        <w:t>sakgranskare</w:t>
      </w:r>
      <w:proofErr w:type="spellEnd"/>
      <w:r>
        <w:rPr>
          <w:strike/>
          <w:color w:val="C00000"/>
        </w:rPr>
        <w:t xml:space="preserve"> och en </w:t>
      </w:r>
      <w:proofErr w:type="spellStart"/>
      <w:r>
        <w:rPr>
          <w:strike/>
          <w:color w:val="C00000"/>
        </w:rPr>
        <w:t>godkännare</w:t>
      </w:r>
      <w:proofErr w:type="spellEnd"/>
      <w:r>
        <w:rPr>
          <w:strike/>
          <w:color w:val="C00000"/>
        </w:rPr>
        <w:t xml:space="preserve">). </w:t>
      </w:r>
    </w:p>
    <w:p w14:paraId="59F30872" w14:textId="2AA6F7A0" w:rsidR="00296AC8" w:rsidRPr="00C578D4" w:rsidRDefault="004A5E66" w:rsidP="002D0A58">
      <w:pPr>
        <w:rPr>
          <w:strike/>
          <w:color w:val="C00000"/>
        </w:rPr>
      </w:pPr>
      <w:r>
        <w:rPr>
          <w:strike/>
          <w:color w:val="C00000"/>
        </w:rPr>
        <w:t xml:space="preserve">Gemensamma kyrkorådet/församlingsrådet/ den tjänsteinnehavare som ansvarar för ekonomin fastställer vilka som ska godkänna utgifts- och inkomstverifikaten för respektive uppgiftsområde. </w:t>
      </w:r>
    </w:p>
    <w:p w14:paraId="5B97D1DB" w14:textId="77777777" w:rsidR="000268AC" w:rsidRDefault="006479AC" w:rsidP="0059552A">
      <w:pPr>
        <w:rPr>
          <w:strike/>
          <w:color w:val="C00000"/>
        </w:rPr>
      </w:pPr>
      <w:r>
        <w:rPr>
          <w:strike/>
          <w:color w:val="C00000"/>
        </w:rPr>
        <w:t xml:space="preserve">Uppgifterna på försäljningsfakturor och memorialverifikat ska godkännas innan de bokförs. Enbart underskrift av upprättaren räcker inte. </w:t>
      </w:r>
    </w:p>
    <w:p w14:paraId="090E2517" w14:textId="1D94AC28" w:rsidR="00983A03" w:rsidRPr="00983A03" w:rsidRDefault="00983A03" w:rsidP="0059552A">
      <w:pPr>
        <w:rPr>
          <w:b/>
          <w:bCs/>
          <w:color w:val="C00000"/>
        </w:rPr>
      </w:pPr>
      <w:r>
        <w:rPr>
          <w:b/>
          <w:color w:val="C00000"/>
        </w:rPr>
        <w:t>Inköpsfakturor</w:t>
      </w:r>
    </w:p>
    <w:p w14:paraId="1F2D098B" w14:textId="64D0EEEA" w:rsidR="00983A03" w:rsidRPr="00BE2E9B" w:rsidRDefault="00983A03" w:rsidP="00983A03">
      <w:pPr>
        <w:rPr>
          <w:color w:val="C00000"/>
        </w:rPr>
      </w:pPr>
      <w:r>
        <w:rPr>
          <w:color w:val="C00000"/>
        </w:rPr>
        <w:t xml:space="preserve">Gemensamma kyrkorådet utfärdar anvisningar om förfarandet för sakgranskning och godkännande av inköpsfakturor. Förfarandet ska organiseras så att det alltid utförs av minst två personer; en </w:t>
      </w:r>
      <w:proofErr w:type="spellStart"/>
      <w:r>
        <w:rPr>
          <w:color w:val="C00000"/>
        </w:rPr>
        <w:t>sakgranskare</w:t>
      </w:r>
      <w:proofErr w:type="spellEnd"/>
      <w:r>
        <w:rPr>
          <w:color w:val="C00000"/>
        </w:rPr>
        <w:t xml:space="preserve"> och en </w:t>
      </w:r>
      <w:proofErr w:type="spellStart"/>
      <w:r>
        <w:rPr>
          <w:color w:val="C00000"/>
        </w:rPr>
        <w:t>godkännare</w:t>
      </w:r>
      <w:proofErr w:type="spellEnd"/>
      <w:r>
        <w:rPr>
          <w:color w:val="C00000"/>
        </w:rPr>
        <w:t>. Gemensamma kyrkorådet/ den tjänsteinnehavare som ansvarar för ekonomin beslutar vilka som ska godkänna inköpsfakturorna för respektive uppgiftsområde.</w:t>
      </w:r>
    </w:p>
    <w:p w14:paraId="1DD3E447" w14:textId="668738A4" w:rsidR="00983A03" w:rsidRPr="00BE2E9B" w:rsidRDefault="00983A03" w:rsidP="00983A03">
      <w:pPr>
        <w:rPr>
          <w:color w:val="C00000"/>
        </w:rPr>
      </w:pPr>
      <w:r>
        <w:rPr>
          <w:color w:val="C00000"/>
        </w:rPr>
        <w:t xml:space="preserve">Ett undantag är på förhand överenskomna och godkända avgifter som inte behöver granskas och godkännas särskilt i församlingen. Förhandsgodkännandet kan göras direkt i Kyrkans servicecentrals system eller så kan ett separat avtal om godkännandet ingås med servicecentralen. </w:t>
      </w:r>
    </w:p>
    <w:p w14:paraId="038997F5" w14:textId="07CF2CB8" w:rsidR="00112C62" w:rsidRPr="00AB2873" w:rsidRDefault="00983A03" w:rsidP="0059552A">
      <w:pPr>
        <w:rPr>
          <w:color w:val="000000" w:themeColor="text1"/>
        </w:rPr>
      </w:pPr>
      <w:r>
        <w:rPr>
          <w:color w:val="C00000"/>
        </w:rPr>
        <w:lastRenderedPageBreak/>
        <w:t xml:space="preserve">Inköpsfakturans </w:t>
      </w:r>
      <w:proofErr w:type="spellStart"/>
      <w:r>
        <w:rPr>
          <w:color w:val="C00000"/>
        </w:rPr>
        <w:t>sakgranskare</w:t>
      </w:r>
      <w:proofErr w:type="spellEnd"/>
      <w:r>
        <w:rPr>
          <w:color w:val="C00000"/>
        </w:rPr>
        <w:t xml:space="preserve"> ansvarar för att kontrollera att fakturan är befogad, att den uppfyller överenskomna leveransvillkor och att den inte innehåller fel. Inköpsfakturans </w:t>
      </w:r>
      <w:proofErr w:type="spellStart"/>
      <w:r>
        <w:rPr>
          <w:color w:val="C00000"/>
        </w:rPr>
        <w:t>godkännare</w:t>
      </w:r>
      <w:proofErr w:type="spellEnd"/>
      <w:r>
        <w:rPr>
          <w:color w:val="C00000"/>
        </w:rPr>
        <w:t xml:space="preserve"> ansvarar för att kontrollera att inköpsfakturan överensstämmer med verksamhetssätten inom församlingsekonomin och uppfyller de villkor som föreskrivs i lag. </w:t>
      </w:r>
      <w:r>
        <w:rPr>
          <w:color w:val="000000" w:themeColor="text1"/>
        </w:rPr>
        <w:t xml:space="preserve">En </w:t>
      </w:r>
      <w:proofErr w:type="spellStart"/>
      <w:r>
        <w:rPr>
          <w:color w:val="000000" w:themeColor="text1"/>
        </w:rPr>
        <w:t>godkännare</w:t>
      </w:r>
      <w:proofErr w:type="spellEnd"/>
      <w:r>
        <w:rPr>
          <w:color w:val="000000" w:themeColor="text1"/>
        </w:rPr>
        <w:t xml:space="preserve"> har inte rätt att godkänna sina egna utgifter eller låta sina egna underlydande godkänna dem.</w:t>
      </w:r>
    </w:p>
    <w:p w14:paraId="34A8C3C8" w14:textId="2E5C6989" w:rsidR="00296AC8" w:rsidRPr="00654ED1" w:rsidRDefault="00265756" w:rsidP="0059552A">
      <w:pPr>
        <w:rPr>
          <w:iCs/>
          <w:strike/>
          <w:color w:val="C00000"/>
          <w:sz w:val="24"/>
          <w:szCs w:val="24"/>
        </w:rPr>
      </w:pPr>
      <w:r>
        <w:rPr>
          <w:strike/>
          <w:color w:val="C00000"/>
        </w:rPr>
        <w:t xml:space="preserve">På inköpsfakturor och andra verifikat eller bilagor till dessa antecknas uppgifter om mottagandet av varan eller tjänsten och om granskningen och godkännandet. Anteckningarna görs elektroniskt i Kyrkans servicecentrals system. </w:t>
      </w:r>
      <w:r>
        <w:rPr>
          <w:strike/>
          <w:color w:val="C00000"/>
          <w:sz w:val="24"/>
        </w:rPr>
        <w:t>Genom detta förfarande försäkrar man sig om att den vara eller tjänst som avses i verifikatet har mottagits, att fakturan är korrekt i fråga om ärende och nummer, att upphandlingen/beställningen baserar sig på ett behörigt beslut och att den följer utfärdade föreskrifter samt att det finns disponibla anslag för betalningen och det disponibla anslaget inte överskrids.</w:t>
      </w:r>
    </w:p>
    <w:p w14:paraId="1D6D26EB" w14:textId="3BE6BE97" w:rsidR="00265756" w:rsidRDefault="007245B5" w:rsidP="008C2287">
      <w:pPr>
        <w:rPr>
          <w:strike/>
          <w:color w:val="C00000"/>
        </w:rPr>
      </w:pPr>
      <w:r>
        <w:rPr>
          <w:strike/>
          <w:color w:val="C00000"/>
        </w:rPr>
        <w:t xml:space="preserve">I gemensamma kyrkorådets anvisning ska åtminstone anges att den som beställer varan eller tjänsten (sakgranskaren) kontrollerar att fakturan är förenlig med beställningen och leveransen och att den som gett tillstånd att göra upphandlingen och ansvarar för anslaget (godkännaren) godkänner fakturan för betalning. En </w:t>
      </w:r>
      <w:proofErr w:type="spellStart"/>
      <w:r>
        <w:rPr>
          <w:strike/>
          <w:color w:val="C00000"/>
        </w:rPr>
        <w:t>godkännare</w:t>
      </w:r>
      <w:proofErr w:type="spellEnd"/>
      <w:r>
        <w:rPr>
          <w:strike/>
          <w:color w:val="C00000"/>
        </w:rPr>
        <w:t xml:space="preserve"> har inte rätt att godkänna sina egna utgifter eller låta sina egna underlydande godkänna dem.</w:t>
      </w:r>
    </w:p>
    <w:p w14:paraId="550AE4D8" w14:textId="77777777" w:rsidR="005A25E2" w:rsidRPr="0080102A" w:rsidRDefault="005A25E2" w:rsidP="005A25E2">
      <w:pPr>
        <w:rPr>
          <w:b/>
          <w:bCs/>
          <w:color w:val="C00000"/>
        </w:rPr>
      </w:pPr>
      <w:r>
        <w:rPr>
          <w:b/>
          <w:color w:val="C00000"/>
        </w:rPr>
        <w:t>Försäljningsfakturor</w:t>
      </w:r>
    </w:p>
    <w:p w14:paraId="1DFA1CF2" w14:textId="77777777" w:rsidR="005A25E2" w:rsidRDefault="005A25E2" w:rsidP="005A25E2">
      <w:pPr>
        <w:rPr>
          <w:color w:val="C00000"/>
        </w:rPr>
      </w:pPr>
      <w:r>
        <w:rPr>
          <w:color w:val="C00000"/>
        </w:rPr>
        <w:t xml:space="preserve">Fakturautställaren ansvarar för att fakturauppgifterna är korrekta och att fakturans innehåll överensstämmer med det som överenskommits. </w:t>
      </w:r>
    </w:p>
    <w:p w14:paraId="1F3527AA" w14:textId="77777777" w:rsidR="005A25E2" w:rsidRPr="0080102A" w:rsidRDefault="005A25E2" w:rsidP="005A25E2">
      <w:pPr>
        <w:rPr>
          <w:b/>
          <w:bCs/>
          <w:color w:val="C00000"/>
        </w:rPr>
      </w:pPr>
      <w:r>
        <w:rPr>
          <w:b/>
          <w:color w:val="C00000"/>
        </w:rPr>
        <w:t>Godkännande av memorialverifikat</w:t>
      </w:r>
    </w:p>
    <w:p w14:paraId="45BBE9F3" w14:textId="6F48609C" w:rsidR="005A25E2" w:rsidRPr="00E51ECB" w:rsidRDefault="005A25E2" w:rsidP="008C2287">
      <w:pPr>
        <w:rPr>
          <w:color w:val="C00000"/>
        </w:rPr>
      </w:pPr>
      <w:r>
        <w:rPr>
          <w:color w:val="C00000"/>
        </w:rPr>
        <w:t xml:space="preserve">Memorialverifikat som upprättas inom församlingsekonomin ska godkännas.  </w:t>
      </w:r>
    </w:p>
    <w:p w14:paraId="7F7AD278" w14:textId="77777777" w:rsidR="00265756" w:rsidRPr="00BA661C" w:rsidRDefault="00265756" w:rsidP="00F17E34">
      <w:pPr>
        <w:pStyle w:val="Otsikko3"/>
        <w:rPr>
          <w:rFonts w:eastAsia="Times New Roman"/>
        </w:rPr>
      </w:pPr>
      <w:bookmarkStart w:id="15" w:name="_Toc183621262"/>
      <w:r>
        <w:t>13 § Placering av tillgångar</w:t>
      </w:r>
      <w:bookmarkEnd w:id="15"/>
    </w:p>
    <w:p w14:paraId="00A05ADD" w14:textId="3C0FCA02" w:rsidR="00265756" w:rsidRPr="00B83262" w:rsidRDefault="00136278" w:rsidP="00526DD2">
      <w:pPr>
        <w:rPr>
          <w:rFonts w:eastAsia="Times New Roman" w:cs="Times New Roman"/>
          <w:kern w:val="1"/>
        </w:rPr>
      </w:pPr>
      <w:r>
        <w:t xml:space="preserve">Gemensamma kyrkorådet utfärdar anvisningar om församlingens placeringsverksamhet. Gemensamma kyrkorådet har till uppgift att identifiera de risker som är förenade med placeringsverksamheten och besluta om åtgärder genom vilka riskerna hanteras. Den ekonomiska församlingsenheten ska ha en placeringsplan. I en förvaltningsstadga </w:t>
      </w:r>
      <w:r>
        <w:lastRenderedPageBreak/>
        <w:t>och en instruktion (KL 3:7) kan befogenheter inom placeringsverksamheten överföras på den tjänsteinnehavare som ansvarar för ekonomin. Denna tjänsteinnehavare ska fatta beslut om placeringarna och delge gemensamma kyrkorådet de beslut som fattats på det sätt som gemensamma kyrkorådet bestämt.</w:t>
      </w:r>
    </w:p>
    <w:p w14:paraId="4E643F0E" w14:textId="77777777" w:rsidR="000830FB" w:rsidRDefault="003454DB" w:rsidP="00526DD2">
      <w:pPr>
        <w:rPr>
          <w:rFonts w:eastAsia="Times New Roman" w:cs="Times New Roman"/>
          <w:kern w:val="1"/>
        </w:rPr>
      </w:pPr>
      <w:r>
        <w:t>Den kyrkliga samfälligheten ska tillämpa Kyrkans pensionsfonds anvisningar för ansvarsfull placeringsverksamhet.</w:t>
      </w:r>
    </w:p>
    <w:p w14:paraId="3FE0BDAD" w14:textId="57AD0A03" w:rsidR="00265756" w:rsidRPr="002D0A58" w:rsidRDefault="00D64D15" w:rsidP="005C4E45">
      <w:pPr>
        <w:ind w:left="1304"/>
        <w:rPr>
          <w:rFonts w:eastAsia="Times New Roman" w:cs="Times New Roman"/>
          <w:iCs/>
          <w:kern w:val="1"/>
        </w:rPr>
      </w:pPr>
      <w:r>
        <w:t>KL 3:7 Överföring av beslutanderätt i en förvaltningsstadga eller instruktion</w:t>
      </w:r>
      <w:r w:rsidR="00CD156A">
        <w:t xml:space="preserve"> </w:t>
      </w:r>
      <w:hyperlink r:id="rId21" w:history="1">
        <w:r>
          <w:rPr>
            <w:rStyle w:val="Hyperlinkki"/>
          </w:rPr>
          <w:t>Sakasti.evl.fi/</w:t>
        </w:r>
        <w:proofErr w:type="spellStart"/>
        <w:r>
          <w:rPr>
            <w:rStyle w:val="Hyperlinkki"/>
          </w:rPr>
          <w:t>sijoittaminen</w:t>
        </w:r>
        <w:proofErr w:type="spellEnd"/>
        <w:r>
          <w:rPr>
            <w:rStyle w:val="Hyperlinkki"/>
          </w:rPr>
          <w:t>:</w:t>
        </w:r>
      </w:hyperlink>
      <w:r w:rsidR="005C4A81">
        <w:rPr>
          <w:rStyle w:val="Hyperlinkki"/>
        </w:rPr>
        <w:t xml:space="preserve"> </w:t>
      </w:r>
      <w:hyperlink r:id="rId22" w:history="1">
        <w:r>
          <w:rPr>
            <w:rStyle w:val="Hyperlinkki"/>
          </w:rPr>
          <w:t>Pensionsfondens anvisningar för ansvarsfull placeringsverksamhet</w:t>
        </w:r>
      </w:hyperlink>
    </w:p>
    <w:p w14:paraId="2BD9680C" w14:textId="77777777" w:rsidR="00265756" w:rsidRPr="00BA661C" w:rsidRDefault="00265756" w:rsidP="00F17E34">
      <w:pPr>
        <w:pStyle w:val="Otsikko3"/>
        <w:rPr>
          <w:rFonts w:eastAsia="Times New Roman"/>
        </w:rPr>
      </w:pPr>
      <w:bookmarkStart w:id="16" w:name="_Toc183621263"/>
      <w:r>
        <w:t>14 § Lån från och till fonder med särskild täckning och ränta på lånen</w:t>
      </w:r>
      <w:bookmarkEnd w:id="16"/>
    </w:p>
    <w:p w14:paraId="1F43FD37" w14:textId="77777777" w:rsidR="00A317B0" w:rsidRDefault="00A317B0" w:rsidP="00DB7F77">
      <w:r>
        <w:t>Gemensamma kyrkorådet beslutar om att ta lån från eller ge lån till en fond med särskild täckning. Återbetalningstiden för lånet kan vara högst fem år. Räntan på lånet ska vara gängse utlåningsränta.</w:t>
      </w:r>
    </w:p>
    <w:p w14:paraId="12B27DC0" w14:textId="77777777" w:rsidR="00265756" w:rsidRPr="00CA45AC" w:rsidRDefault="00A317B0" w:rsidP="001D7EE2">
      <w:pPr>
        <w:rPr>
          <w:b/>
        </w:rPr>
      </w:pPr>
      <w:r>
        <w:t>Vid lånebeslutet ska stadgarna för en fond med särskild täckning tas i beaktande samt de begränsningar som stadgarna ställer för disponeringen av fondens medel.</w:t>
      </w:r>
    </w:p>
    <w:p w14:paraId="648EF27C" w14:textId="4CA4137E" w:rsidR="00265756" w:rsidRPr="00BA661C" w:rsidRDefault="00265756" w:rsidP="00500138">
      <w:pPr>
        <w:pStyle w:val="Otsikko2"/>
        <w:numPr>
          <w:ilvl w:val="0"/>
          <w:numId w:val="9"/>
        </w:numPr>
        <w:ind w:left="527" w:hanging="170"/>
        <w:rPr>
          <w:rFonts w:eastAsia="Times New Roman"/>
        </w:rPr>
      </w:pPr>
      <w:bookmarkStart w:id="17" w:name="_Toc183621264"/>
      <w:r>
        <w:t>Bokföring och bokslut</w:t>
      </w:r>
      <w:bookmarkEnd w:id="17"/>
    </w:p>
    <w:p w14:paraId="2BFEC0B0" w14:textId="77777777" w:rsidR="00265756" w:rsidRPr="00BA661C" w:rsidRDefault="00265756" w:rsidP="00F17E34">
      <w:pPr>
        <w:pStyle w:val="Otsikko3"/>
        <w:rPr>
          <w:rFonts w:eastAsia="Times New Roman"/>
        </w:rPr>
      </w:pPr>
      <w:bookmarkStart w:id="18" w:name="_Toc183621265"/>
      <w:r>
        <w:t>15 § Bokföringsskyldighet</w:t>
      </w:r>
      <w:bookmarkEnd w:id="18"/>
    </w:p>
    <w:p w14:paraId="2896E520" w14:textId="77777777" w:rsidR="00265756" w:rsidRPr="00BA661C" w:rsidRDefault="00136278" w:rsidP="00907F4E">
      <w:r>
        <w:t xml:space="preserve">Bokföringslagen tillämpas på den kyrkliga samfällighetens bokföringsskyldighet, bokföring och bokslut. Vid bokföringen iakttas Kyrkostyrelsens anvisningar och föreskrifter. </w:t>
      </w:r>
    </w:p>
    <w:p w14:paraId="2A4F216E" w14:textId="2C377003" w:rsidR="00265756" w:rsidRPr="00493029" w:rsidRDefault="00265756" w:rsidP="00A2673A">
      <w:pPr>
        <w:ind w:left="1304"/>
        <w:rPr>
          <w:color w:val="C00000"/>
        </w:rPr>
      </w:pPr>
      <w:r>
        <w:t>Närmare bestämmelser om verksamhets- och ekonomiplanen, budgeten, förvaltningen av tillgångar och egendom, bokföringen, bokslutet och verksamhetsberättelsen finns i kyrkoordningen (KL 6 kap. 4 §).</w:t>
      </w:r>
    </w:p>
    <w:p w14:paraId="51838E29" w14:textId="30DD8A69" w:rsidR="00265756" w:rsidRDefault="008B7A76" w:rsidP="00A2673A">
      <w:pPr>
        <w:ind w:left="1304"/>
      </w:pPr>
      <w:r>
        <w:t>På Kyrkostyrelsen ankommer bland annat att meddela närmare föreskrifter om församlingarnas och de kyrkliga samfälligheternas bokföring och löneräkning (KO 5:13, punkt 4b).</w:t>
      </w:r>
    </w:p>
    <w:p w14:paraId="686CECB4" w14:textId="4ADD0973" w:rsidR="00485A05" w:rsidRPr="00FF1517" w:rsidRDefault="00485A05" w:rsidP="00FF1517">
      <w:pPr>
        <w:ind w:left="1304"/>
        <w:rPr>
          <w:color w:val="C00000"/>
        </w:rPr>
      </w:pPr>
      <w:r>
        <w:rPr>
          <w:color w:val="C00000"/>
        </w:rPr>
        <w:lastRenderedPageBreak/>
        <w:t>Förvaltning och ekonomi/Församlingsekonomi/</w:t>
      </w:r>
      <w:hyperlink r:id="rId23" w:history="1">
        <w:r>
          <w:rPr>
            <w:rStyle w:val="Hyperlinkki"/>
            <w:color w:val="C00000"/>
          </w:rPr>
          <w:t>Anvisningar för ekonomiförvaltningen</w:t>
        </w:r>
      </w:hyperlink>
    </w:p>
    <w:p w14:paraId="3EF194F5" w14:textId="26AFCC82" w:rsidR="00265756" w:rsidRPr="00BA661C" w:rsidRDefault="00265756" w:rsidP="00F17E34">
      <w:pPr>
        <w:pStyle w:val="Otsikko3"/>
        <w:rPr>
          <w:rFonts w:eastAsia="Times New Roman"/>
        </w:rPr>
      </w:pPr>
      <w:bookmarkStart w:id="19" w:name="_Toc183621266"/>
      <w:r>
        <w:t>16 § Bokföring</w:t>
      </w:r>
      <w:bookmarkEnd w:id="19"/>
    </w:p>
    <w:p w14:paraId="0B685E29" w14:textId="28E43FE2" w:rsidR="007973C3" w:rsidRPr="001E71C2" w:rsidRDefault="00136278" w:rsidP="00AF069A">
      <w:r>
        <w:t>Den kyrkliga samfällighetens bokföring och löneräkning sköts med Kyrkans servicecentrals system. Transaktionerna i lönebokföringen överförs till den kyrkliga samfällighetens bokföring.</w:t>
      </w:r>
    </w:p>
    <w:p w14:paraId="212D8F12" w14:textId="06DBC3BA" w:rsidR="00265756" w:rsidRPr="001E71C2" w:rsidRDefault="00C02CED" w:rsidP="00971551">
      <w:pPr>
        <w:ind w:left="1304"/>
      </w:pPr>
      <w:r>
        <w:t>KO 5:13, punkt 5</w:t>
      </w:r>
    </w:p>
    <w:p w14:paraId="4A8CBEE9" w14:textId="525C6D29" w:rsidR="00265756" w:rsidRPr="00C523F1" w:rsidRDefault="00265756" w:rsidP="00F17E34">
      <w:pPr>
        <w:pStyle w:val="Otsikko3"/>
        <w:rPr>
          <w:rFonts w:eastAsia="Times New Roman"/>
        </w:rPr>
      </w:pPr>
      <w:bookmarkStart w:id="20" w:name="_Toc183621267"/>
      <w:r>
        <w:t>17 § Bokföring av fast egendom (Bokföring av anläggningstillgångar)</w:t>
      </w:r>
      <w:bookmarkEnd w:id="20"/>
    </w:p>
    <w:p w14:paraId="45F9C17A" w14:textId="6C8DFBE2" w:rsidR="00D54155" w:rsidRPr="008B39F4" w:rsidRDefault="008966DC" w:rsidP="00245B52">
      <w:pPr>
        <w:rPr>
          <w:color w:val="C00000"/>
        </w:rPr>
      </w:pPr>
      <w:r>
        <w:t xml:space="preserve">Bokföring av anläggningstillgångar sköts i Kyrkans servicecentrals </w:t>
      </w:r>
      <w:r>
        <w:rPr>
          <w:color w:val="C00000"/>
        </w:rPr>
        <w:t>system.</w:t>
      </w:r>
    </w:p>
    <w:p w14:paraId="53A51C90" w14:textId="50026271" w:rsidR="00C02CED" w:rsidRPr="00F82232" w:rsidRDefault="00D54155" w:rsidP="00532CFE">
      <w:pPr>
        <w:rPr>
          <w:color w:val="C00000"/>
        </w:rPr>
      </w:pPr>
      <w:r>
        <w:t xml:space="preserve">Anskaffningsutgiften för materiella tillgångar som ingår i bestående aktiva aktiveras i balansräkningen och tas upp under sin verkningstid som kostnad genom avskrivningar enligt plan. </w:t>
      </w:r>
      <w:r>
        <w:rPr>
          <w:color w:val="C00000"/>
        </w:rPr>
        <w:t>En förutsättning för aktivering är att anskaffningen överskrider den aktiveringsgräns i euro som gemensamma kyrkofullmäktige beslutat och att investeringen/anskaffningen är avsedd att generera inkomst (eller vara i tjänsteproduktion) kontinuerligt under flera räkenskapsperioder (BFL 4:3).</w:t>
      </w:r>
    </w:p>
    <w:p w14:paraId="108F1369" w14:textId="4B754F0F" w:rsidR="002A5BAB" w:rsidRPr="001E71C2" w:rsidRDefault="002A5BAB" w:rsidP="002A5BAB">
      <w:r>
        <w:t xml:space="preserve">Gemensamma kyrkofullmäktige godkänner grunderna för avskrivningar enligt plan: bokslut KO 6:5 eller ekonomistadga och övriga bestämmelser KL 6:4. </w:t>
      </w:r>
    </w:p>
    <w:p w14:paraId="4757DB91" w14:textId="68B760EF" w:rsidR="002A5BAB" w:rsidRPr="001E71C2" w:rsidRDefault="002A5BAB" w:rsidP="002A5BAB">
      <w:pPr>
        <w:ind w:left="1304"/>
        <w:rPr>
          <w:rFonts w:cstheme="majorHAnsi"/>
        </w:rPr>
      </w:pPr>
      <w:r>
        <w:t xml:space="preserve">Kyrkostyrelsens cirkulär 20/2020, anvisning 9, </w:t>
      </w:r>
      <w:hyperlink r:id="rId24" w:history="1">
        <w:r w:rsidRPr="003F6EC0">
          <w:rPr>
            <w:rStyle w:val="Hyperlinkki"/>
            <w:color w:val="0563C1"/>
          </w:rPr>
          <w:t>Bokföring av anläggningstillgångar och beräkning av avskrivningar enligt plan i ekonomiska församlingsenheter</w:t>
        </w:r>
      </w:hyperlink>
    </w:p>
    <w:p w14:paraId="44E231EE" w14:textId="4A5013FE" w:rsidR="00FF7A3B" w:rsidRPr="003F6EC0" w:rsidRDefault="0009482B" w:rsidP="0000449F">
      <w:pPr>
        <w:rPr>
          <w:sz w:val="24"/>
          <w:szCs w:val="24"/>
        </w:rPr>
      </w:pPr>
      <w:r>
        <w:t xml:space="preserve">Den ovan nämnda anvisningen innehåller rekommendationer om avskrivningstiderna, och avvikelser från dessa förutsätter en grundad anledning. </w:t>
      </w:r>
      <w:r>
        <w:rPr>
          <w:color w:val="C00000"/>
        </w:rPr>
        <w:t xml:space="preserve">Avskrivningstiderna tillämpas på alla anläggningstillgångar oberoende av om tillgångsposten har aktiverats i balansräkningen. Som avskrivningsmetod används linjär avskrivning. </w:t>
      </w:r>
      <w:r>
        <w:rPr>
          <w:color w:val="000000" w:themeColor="text1"/>
        </w:rPr>
        <w:t>Församlingen ska</w:t>
      </w:r>
      <w:r>
        <w:t xml:space="preserve"> </w:t>
      </w:r>
      <w:r>
        <w:rPr>
          <w:strike/>
          <w:color w:val="C00000"/>
        </w:rPr>
        <w:t>regelbunde</w:t>
      </w:r>
      <w:r>
        <w:rPr>
          <w:strike/>
          <w:color w:val="C00000"/>
          <w:u w:val="single"/>
        </w:rPr>
        <w:t>t</w:t>
      </w:r>
      <w:r w:rsidR="0002256D">
        <w:rPr>
          <w:strike/>
          <w:color w:val="C00000"/>
          <w:u w:val="single"/>
        </w:rPr>
        <w:t xml:space="preserve"> följa </w:t>
      </w:r>
      <w:r w:rsidRPr="00AF1B10">
        <w:rPr>
          <w:color w:val="C00000"/>
        </w:rPr>
        <w:t xml:space="preserve">årligen bedöma </w:t>
      </w:r>
      <w:r>
        <w:t>anläggningstillgångarnas balansvärden, och vidta åtgärder om tillgångens balansvärde är högre än dess verkliga värde/betydelse för församlingens serviceproduktion.</w:t>
      </w:r>
    </w:p>
    <w:p w14:paraId="6BE8209D" w14:textId="7C24A627" w:rsidR="00265756" w:rsidRPr="00BA661C" w:rsidRDefault="00265756" w:rsidP="00F17E34">
      <w:pPr>
        <w:pStyle w:val="Otsikko3"/>
        <w:rPr>
          <w:rFonts w:eastAsia="Times New Roman"/>
        </w:rPr>
      </w:pPr>
      <w:bookmarkStart w:id="21" w:name="_Toc183621268"/>
      <w:r>
        <w:lastRenderedPageBreak/>
        <w:t>18 § Bokföring av kollekt- och insamlingsmedel samt donations- och testamentsmedel</w:t>
      </w:r>
      <w:bookmarkEnd w:id="21"/>
    </w:p>
    <w:p w14:paraId="57AE75E0" w14:textId="137956DE" w:rsidR="000427D2" w:rsidRDefault="00265756" w:rsidP="00245B52">
      <w:r>
        <w:t xml:space="preserve">Bokföringen av kollekter och insamlingsmedel samt donerade eller testamenterade medel sköts med Kyrkans servicecentrals system som en del av den kyrkliga samfällighetens bokföring i enlighet med Kyrkostyrelsens anvisningar. </w:t>
      </w:r>
    </w:p>
    <w:p w14:paraId="46B66CFC" w14:textId="50C39F64" w:rsidR="00265756" w:rsidRPr="002A0B5B" w:rsidRDefault="00136278" w:rsidP="00245B52">
      <w:r>
        <w:t>Gemensamma kyrkorådet och församlingsråden ska övervaka att donatorernas och testatorernas föreskrifter följs och att inkomsterna från kollekter och penninginsamlingar används för de ändamål som angetts.</w:t>
      </w:r>
    </w:p>
    <w:p w14:paraId="5F7FDE7B" w14:textId="66935E73" w:rsidR="00265756" w:rsidRPr="002A0B5B" w:rsidRDefault="00136278" w:rsidP="00245B52">
      <w:r>
        <w:t>Gemensamma kyrkorådet/den tjänsteinnehavare som ansvarar för ekonomin meddelar anvisningar om förfarandet vid mottagande och redovisning av kollekt- och insamlingsmedel.</w:t>
      </w:r>
    </w:p>
    <w:p w14:paraId="113C9D24" w14:textId="34F23ECD" w:rsidR="00015D0B" w:rsidRPr="00AF1B10" w:rsidRDefault="00015D0B" w:rsidP="00015D0B">
      <w:pPr>
        <w:ind w:left="1304"/>
        <w:rPr>
          <w:rStyle w:val="Hyperlinkki"/>
          <w:color w:val="0563C1"/>
        </w:rPr>
      </w:pPr>
      <w:hyperlink r:id="rId25" w:history="1">
        <w:r w:rsidRPr="00AF1B10">
          <w:rPr>
            <w:rStyle w:val="Hyperlinkki"/>
            <w:color w:val="0563C1"/>
          </w:rPr>
          <w:t>Lag om penninginsamlingar 863/2019</w:t>
        </w:r>
      </w:hyperlink>
    </w:p>
    <w:p w14:paraId="231FA587" w14:textId="387ADD05" w:rsidR="00B9240E" w:rsidRPr="008F14AB" w:rsidRDefault="008F14AB" w:rsidP="00B9240E">
      <w:pPr>
        <w:ind w:left="1304"/>
      </w:pPr>
      <w:hyperlink r:id="rId26" w:history="1">
        <w:r w:rsidRPr="00AF1B10">
          <w:rPr>
            <w:rStyle w:val="Hyperlinkki"/>
            <w:color w:val="0563C1"/>
          </w:rPr>
          <w:t>Kyrkostyrelsens cirkulär 5/2020</w:t>
        </w:r>
      </w:hyperlink>
      <w:r>
        <w:rPr>
          <w:rStyle w:val="Hyperlinkki"/>
          <w:color w:val="auto"/>
          <w:u w:val="none"/>
        </w:rPr>
        <w:t xml:space="preserve"> Församlingen kan ordna penninginsamlingar</w:t>
      </w:r>
    </w:p>
    <w:p w14:paraId="01332BB0" w14:textId="7DF9FF8F" w:rsidR="00B9240E" w:rsidRPr="00B7753E" w:rsidRDefault="00E04FCB" w:rsidP="00015D0B">
      <w:pPr>
        <w:ind w:left="1304"/>
      </w:pPr>
      <w:hyperlink r:id="rId27" w:history="1">
        <w:r w:rsidRPr="00AF1B10">
          <w:rPr>
            <w:rStyle w:val="Hyperlinkki"/>
            <w:color w:val="0563C1"/>
          </w:rPr>
          <w:t>Kyrkostyrelsens cirkulär 16/2016</w:t>
        </w:r>
      </w:hyperlink>
      <w:r>
        <w:t xml:space="preserve"> Uppdatering av bokföringsanvisningen och kontoplanen samt anvisning för bokföring av fonder med särskild täckning och kollekter</w:t>
      </w:r>
    </w:p>
    <w:p w14:paraId="734D7266" w14:textId="1D3CDEA4" w:rsidR="00FA3D0C" w:rsidRDefault="00FA3D0C" w:rsidP="00015D0B">
      <w:pPr>
        <w:ind w:left="1304"/>
      </w:pPr>
      <w:hyperlink r:id="rId28" w:history="1">
        <w:r w:rsidRPr="00AF1B10">
          <w:rPr>
            <w:rStyle w:val="Hyperlinkki"/>
            <w:color w:val="0563C1"/>
          </w:rPr>
          <w:t>Kyrkostyrelsens cirkulär 39/2008</w:t>
        </w:r>
      </w:hyperlink>
      <w:r>
        <w:t xml:space="preserve"> Bokföringen av insamlingar och övriga medel med särskild täckning (gäller i tillämpliga delar)</w:t>
      </w:r>
    </w:p>
    <w:p w14:paraId="1D514C56" w14:textId="77777777" w:rsidR="00121240" w:rsidRDefault="00121240" w:rsidP="00121240">
      <w:pPr>
        <w:ind w:left="1304"/>
        <w:rPr>
          <w:strike/>
          <w:color w:val="C00000"/>
        </w:rPr>
      </w:pPr>
      <w:hyperlink r:id="rId29" w:history="1">
        <w:r>
          <w:rPr>
            <w:rStyle w:val="Hyperlinkki"/>
            <w:strike/>
            <w:color w:val="C00000"/>
          </w:rPr>
          <w:t>Kyrkostyrelsens cirkulär 12/2023:</w:t>
        </w:r>
      </w:hyperlink>
      <w:r>
        <w:rPr>
          <w:strike/>
          <w:color w:val="C00000"/>
        </w:rPr>
        <w:t xml:space="preserve"> Kyrkostyrelsens anvisningar för bokföringen och redovisningen av insamlingen Gemensamt Ansvar samt bilagor 1–4.</w:t>
      </w:r>
    </w:p>
    <w:p w14:paraId="25087AD3" w14:textId="5FF41CD6" w:rsidR="00EF28EF" w:rsidRPr="00AB2873" w:rsidRDefault="00121240" w:rsidP="00AB2873">
      <w:pPr>
        <w:ind w:left="1304"/>
        <w:rPr>
          <w:rStyle w:val="Hyperlinkki"/>
          <w:color w:val="C00000"/>
          <w:u w:val="none"/>
        </w:rPr>
      </w:pPr>
      <w:hyperlink r:id="rId30" w:history="1">
        <w:r>
          <w:rPr>
            <w:rStyle w:val="Hyperlinkki"/>
            <w:color w:val="C00000"/>
          </w:rPr>
          <w:t>Kyrkostyrelsens cirkulär 6/2024:</w:t>
        </w:r>
      </w:hyperlink>
      <w:r>
        <w:rPr>
          <w:color w:val="C00000"/>
        </w:rPr>
        <w:t xml:space="preserve"> Kyrkostyrelsens anvisningar för bokföringen och redovisningen av insamlingen Gemensamt Ansvar samt bilagor 1–3.</w:t>
      </w:r>
    </w:p>
    <w:p w14:paraId="5C3D17E4" w14:textId="4B792281" w:rsidR="001351BE" w:rsidRPr="00752E92" w:rsidRDefault="001351BE" w:rsidP="001351BE">
      <w:pPr>
        <w:ind w:left="1304"/>
        <w:rPr>
          <w:rStyle w:val="Hyperlinkki"/>
          <w:color w:val="C00000"/>
        </w:rPr>
      </w:pPr>
      <w:hyperlink r:id="rId31" w:history="1">
        <w:r w:rsidRPr="00752E92">
          <w:rPr>
            <w:rStyle w:val="Hyperlinkki"/>
            <w:color w:val="C00000"/>
          </w:rPr>
          <w:t>Anvisning, Bokföring av fonder med särskild täckning/Kyrkans servicecentral</w:t>
        </w:r>
      </w:hyperlink>
    </w:p>
    <w:p w14:paraId="4F44E64D" w14:textId="39BF8250" w:rsidR="00C6563B" w:rsidRPr="00752E92" w:rsidRDefault="00C6563B" w:rsidP="00C6563B">
      <w:pPr>
        <w:ind w:left="1304"/>
        <w:rPr>
          <w:color w:val="C00000"/>
          <w:u w:val="single"/>
        </w:rPr>
      </w:pPr>
      <w:hyperlink r:id="rId32" w:history="1">
        <w:r w:rsidRPr="00752E92">
          <w:rPr>
            <w:rStyle w:val="Hyperlinkki"/>
            <w:color w:val="C00000"/>
          </w:rPr>
          <w:t>Anvisning, Bokföring av kollekter, insamlingar och donationer/Kyrkans servicecentral</w:t>
        </w:r>
      </w:hyperlink>
    </w:p>
    <w:p w14:paraId="3D52DB56" w14:textId="77777777" w:rsidR="00EA703B" w:rsidRPr="002A0B5B" w:rsidRDefault="00BB666B" w:rsidP="00096014">
      <w:r>
        <w:lastRenderedPageBreak/>
        <w:t xml:space="preserve">Lagen om penninginsamlingar (863/2019) gör det möjligt för församlingarna att anordna penninginsamlingar i syfte att skaffa medel för finansiering av diakonal hjälpverksamhet. För en penninginsamling krävs antingen ett tillstånd till penninginsamling eller en anmälan om småskalig insamling. </w:t>
      </w:r>
    </w:p>
    <w:p w14:paraId="34E57470" w14:textId="4D6F2E5F" w:rsidR="00BB666B" w:rsidRPr="002A0B5B" w:rsidRDefault="00BB666B" w:rsidP="00096014">
      <w:r>
        <w:t>Beslut om att anordna en penninginsamling, ansöka om tillstånd för penninginsamling och göra en anmälan om småskalig insamling fattas i en kyrklig samfällighet av gemensamma kyrkorådet, som enligt kyrkolagen har i uppgift att sköta ekonomi och egendom.</w:t>
      </w:r>
    </w:p>
    <w:p w14:paraId="1A95AFA3" w14:textId="3F6DBBC1" w:rsidR="008B4479" w:rsidRPr="008B4479" w:rsidRDefault="008B4479" w:rsidP="00096014">
      <w:r>
        <w:t xml:space="preserve">Församlingen har inte tillstånd att ordna offentliga lotterier. Insamlingen Gemensamt ansvar anordnas av Kyrktjänst </w:t>
      </w:r>
      <w:proofErr w:type="spellStart"/>
      <w:r>
        <w:t>r</w:t>
      </w:r>
      <w:r w:rsidR="00531BE3">
        <w:t>f</w:t>
      </w:r>
      <w:proofErr w:type="spellEnd"/>
      <w:r w:rsidR="00141E26">
        <w:t>.</w:t>
      </w:r>
      <w:r>
        <w:t xml:space="preserve"> och församlingen har hand om insamlingen av medlen. </w:t>
      </w:r>
    </w:p>
    <w:p w14:paraId="3219C099" w14:textId="12FF84FB" w:rsidR="00265756" w:rsidRPr="00BA661C" w:rsidRDefault="001D2C41" w:rsidP="00F17E34">
      <w:pPr>
        <w:pStyle w:val="Otsikko3"/>
        <w:rPr>
          <w:rFonts w:eastAsia="Times New Roman"/>
        </w:rPr>
      </w:pPr>
      <w:bookmarkStart w:id="22" w:name="_Toc183621269"/>
      <w:r>
        <w:t>19 § Fonder med särskild täckning</w:t>
      </w:r>
      <w:bookmarkEnd w:id="22"/>
    </w:p>
    <w:p w14:paraId="5F8FAC8D" w14:textId="45C69488" w:rsidR="00D54155" w:rsidRDefault="00D54155" w:rsidP="00F72589">
      <w:r>
        <w:t>En fond med särskild täckning grundas när församlingen eller den kyrkliga samfälligheten får ett testamente eller en donation som förknippas med ett användningsvillkor. Gemensamma kyrkofullmäktige/gemensamma kyrkorådet godkänner fondens stadgar. Det kapital som består av medel från en fond med särskild täckning tas upp bland förvaltade medel i balansräkningen.  Fondens bokföring sköts antingen som en egen balansenhet eller i samband med den kyrkliga samfällighetens bokföring enligt anvisningar från Kyrkostyrelsen.</w:t>
      </w:r>
    </w:p>
    <w:p w14:paraId="7278AFB1" w14:textId="438FF1AB" w:rsidR="003624AF" w:rsidRPr="008A37D4" w:rsidRDefault="00E73E9C" w:rsidP="00F72589">
      <w:r>
        <w:t xml:space="preserve">En gravvårdsfond är en fond med särskild täckning och bokföringen av den sköts i församlingens bokföring eller som en egen balansenhet </w:t>
      </w:r>
      <w:r>
        <w:rPr>
          <w:strike/>
          <w:color w:val="C00000"/>
        </w:rPr>
        <w:t>eller i församlingens bokföring</w:t>
      </w:r>
      <w:r>
        <w:t xml:space="preserve">. </w:t>
      </w:r>
      <w:r>
        <w:rPr>
          <w:color w:val="C00000"/>
        </w:rPr>
        <w:t xml:space="preserve">Lagen förpliktar inte församlingen att betrakta begravningsfonden som en separat, administrativt tyngre balansenhet. </w:t>
      </w:r>
      <w:r>
        <w:rPr>
          <w:strike/>
          <w:color w:val="C00000"/>
        </w:rPr>
        <w:t>Gravskötselavgifterna ska täcka de utgifter som uppstår vid skötseln av en grav.</w:t>
      </w:r>
      <w:r>
        <w:t xml:space="preserve"> </w:t>
      </w:r>
      <w:r>
        <w:rPr>
          <w:color w:val="C00000"/>
        </w:rPr>
        <w:t>Det kapital som betalats för gravskötseln och avkastningen av det ska motsvara kostnaderna för den avtalade tiden.</w:t>
      </w:r>
      <w:r>
        <w:t xml:space="preserve"> Skattemedel får inte användas för skötseln av enskilda gravar med de undantag som nämns i 3 kap. 33 § i kyrkolagen. </w:t>
      </w:r>
    </w:p>
    <w:p w14:paraId="367000C3" w14:textId="623F3E84" w:rsidR="00D54155" w:rsidRDefault="00B56C74" w:rsidP="00722F0C">
      <w:pPr>
        <w:rPr>
          <w:iCs/>
        </w:rPr>
      </w:pPr>
      <w:r>
        <w:t>Kyrkliga samfälligheter kan endast ha fonder med särskild täckning. I en församlingsenhet avses med särskild täckning att disponeringen av fondens medel har begränsats i stadgarna.</w:t>
      </w:r>
    </w:p>
    <w:p w14:paraId="42086751" w14:textId="0E16D554" w:rsidR="002020A8" w:rsidRDefault="002020A8" w:rsidP="002020A8">
      <w:pPr>
        <w:ind w:left="1304"/>
      </w:pPr>
      <w:hyperlink r:id="rId33" w:history="1">
        <w:r>
          <w:rPr>
            <w:rStyle w:val="Hyperlinkki"/>
          </w:rPr>
          <w:t>Kyrkostyrelsens cirkulär 16/2016</w:t>
        </w:r>
      </w:hyperlink>
      <w:r>
        <w:t xml:space="preserve"> Uppdatering av bokföringsanvisningen och kontoplanen samt anvisning för bokföring av fonder med särskild täckning och kollekter</w:t>
      </w:r>
      <w:r>
        <w:br/>
      </w:r>
      <w:hyperlink r:id="rId34" w:history="1">
        <w:r>
          <w:rPr>
            <w:rStyle w:val="Hyperlinkki"/>
          </w:rPr>
          <w:t>Kyrkostyrelsens cirkulär 39/2008</w:t>
        </w:r>
      </w:hyperlink>
      <w:r>
        <w:t xml:space="preserve"> Redovisning av insamlingar och andra medel med specialtäckning (gäller i tillämpliga delar)</w:t>
      </w:r>
    </w:p>
    <w:p w14:paraId="0756FFDE" w14:textId="051B5807" w:rsidR="00341AD2" w:rsidRPr="005922D9" w:rsidRDefault="005922D9" w:rsidP="005922D9">
      <w:pPr>
        <w:ind w:left="1304"/>
        <w:rPr>
          <w:color w:val="C00000"/>
        </w:rPr>
      </w:pPr>
      <w:hyperlink r:id="rId35" w:history="1">
        <w:r>
          <w:rPr>
            <w:rStyle w:val="Hyperlinkki"/>
          </w:rPr>
          <w:t>Kyrkostyrelsens cirkulär 18/2023</w:t>
        </w:r>
      </w:hyperlink>
      <w:r>
        <w:t>: Anvisning för administration och bokföring av gravskötselavtal</w:t>
      </w:r>
    </w:p>
    <w:p w14:paraId="1A3ACBFB" w14:textId="504EC936" w:rsidR="00D23584" w:rsidRPr="00E459AA" w:rsidRDefault="004D2A9A" w:rsidP="00E459AA">
      <w:pPr>
        <w:ind w:left="1304"/>
        <w:rPr>
          <w:color w:val="C00000"/>
        </w:rPr>
      </w:pPr>
      <w:hyperlink r:id="rId36" w:history="1">
        <w:r w:rsidRPr="00752E92">
          <w:rPr>
            <w:rStyle w:val="Hyperlinkki"/>
          </w:rPr>
          <w:t>Anvisning, Bokföring av fonder med särskild täckning/Kyrkans servicecentral</w:t>
        </w:r>
      </w:hyperlink>
    </w:p>
    <w:p w14:paraId="2030A246" w14:textId="00514E35" w:rsidR="00265756" w:rsidRPr="00BA661C" w:rsidRDefault="00265756" w:rsidP="00F17E34">
      <w:pPr>
        <w:pStyle w:val="Otsikko3"/>
        <w:rPr>
          <w:rFonts w:eastAsia="Times New Roman"/>
        </w:rPr>
      </w:pPr>
      <w:bookmarkStart w:id="23" w:name="_Toc183621270"/>
      <w:r>
        <w:t>20 § Rapportering</w:t>
      </w:r>
      <w:bookmarkEnd w:id="23"/>
    </w:p>
    <w:p w14:paraId="7BF06D1D" w14:textId="44CFEC8A" w:rsidR="00265756" w:rsidRPr="00722F0C" w:rsidRDefault="00265756" w:rsidP="00722F0C">
      <w:r>
        <w:t>De som ansvarar för verksamheten och ekonomin ska delge gemensamma kyrkofullmäktige, gemensamma kyrkorådet, församlingsråden och andra förvaltningsorgan uppgifter om hur verksamhetsmålen uppnåtts, bokföringsbaserade uppgifter om hur inkomster och utgifter realiserats i förhållande till budgeten och uppgifter om prognoserna för slutet av året. Under budgetårets lopp ska rapporter om utfallet av ekonomi- och verksamhetsmålen lämnas in.</w:t>
      </w:r>
    </w:p>
    <w:p w14:paraId="26DBB060" w14:textId="4DBA1C67" w:rsidR="00265756" w:rsidRPr="00722F0C" w:rsidRDefault="003624AF" w:rsidP="00722F0C">
      <w:r>
        <w:t>Gemensamma kyrkofullmäktige beslutar vid godkännandet av budgeten om de sätt på vilka verksamheten och ekonomin ska rapporteras till gemensamma kyrkofullmäktige och om tidtabellen för rapporteringen. Gemensamma kyrkorådet, församlingsråden, direktionerna och de övriga förvaltningsorganen bestämmer på vilken nivå, hur exakt och hur ofta rapporter ska lämnas in om verksamhetsmålens utfall och ekonomin under räkenskapsperioden.</w:t>
      </w:r>
    </w:p>
    <w:p w14:paraId="550A1243" w14:textId="7A3EABAC" w:rsidR="00265756" w:rsidRPr="00BA661C" w:rsidRDefault="00265756" w:rsidP="00F17E34">
      <w:pPr>
        <w:pStyle w:val="Otsikko3"/>
        <w:rPr>
          <w:rFonts w:eastAsia="Times New Roman"/>
        </w:rPr>
      </w:pPr>
      <w:bookmarkStart w:id="24" w:name="_Toc183621271"/>
      <w:r>
        <w:t>21 § Bokslut</w:t>
      </w:r>
      <w:bookmarkEnd w:id="24"/>
    </w:p>
    <w:p w14:paraId="7E45C026" w14:textId="05FAE645" w:rsidR="00695C98" w:rsidRDefault="00136278" w:rsidP="00722F0C">
      <w:r>
        <w:t>Gemensamma kyrkorådet svarar enligt 6 kap. 5 § i kyrkoordningen för upprättandet av bokslutet. Bokslutet ska upprättas före utgången av mars och undertecknas av ett beslutfört gemensamt kyrkoråd och den tjänsteinnehavare som ansvarar för ekonomiförvaltningen. Det undertecknade bokslutet ska utan dröjsmål lämnas till revisorerna.</w:t>
      </w:r>
    </w:p>
    <w:p w14:paraId="4DAA99F3" w14:textId="5411F264" w:rsidR="003E1212" w:rsidRPr="008072B4" w:rsidRDefault="00CB57FD" w:rsidP="00B5593F">
      <w:pPr>
        <w:rPr>
          <w:rFonts w:eastAsia="Times New Roman" w:cs="Times New Roman"/>
          <w:strike/>
          <w:kern w:val="1"/>
        </w:rPr>
      </w:pPr>
      <w:r>
        <w:t xml:space="preserve">Bokslutsmaterialet består av bokslutet och de handlingar som bekräftar det, dvs. specifikationerna till balansräkningen och verifikationerna till noterna. Specifikationer till </w:t>
      </w:r>
      <w:r>
        <w:lastRenderedPageBreak/>
        <w:t xml:space="preserve">balansräkningen och verifikationerna till noterna bifogas inte det bokslut som ska publiceras. Till behandlingen av bokslutet hör dessutom en revisors revisionsberättelse. Bokslutet upprättas i enighet med Kyrkostyrelsens anvisningar. Bokslutet omfattar bokslutskalkyler (resultaträkning, balansräkning, finansieringskalkyl), verksamhetsberättelse, budgetens utfallsjämförelse, noter till bokslutet, underskrifter och bokslutsanteckning samt förteckningar och utredningar. </w:t>
      </w:r>
    </w:p>
    <w:p w14:paraId="17005C53" w14:textId="1F53FB3C" w:rsidR="00265756" w:rsidRPr="008072B4" w:rsidRDefault="003E1212" w:rsidP="00B5593F">
      <w:pPr>
        <w:rPr>
          <w:rFonts w:eastAsia="Times New Roman" w:cs="Times New Roman"/>
          <w:strike/>
          <w:kern w:val="1"/>
        </w:rPr>
      </w:pPr>
      <w:r>
        <w:t>Bokslutet ska förvaras varaktigt. Kyrkostyrelsen rekommenderar att den ekonomiska församlingsenheten förvarar bokslutet, vars sidor är numrerade, varaktigt i elektronisk forn. Ett bokslut som förvaras i elektroniskt format ska uppfylla kraven för elektronisk arkivering. Av bokslutet tas papperskopior ut, om församlingsekonomin inte har ett system som uppfyller</w:t>
      </w:r>
      <w:r>
        <w:rPr>
          <w:color w:val="C00000"/>
        </w:rPr>
        <w:t xml:space="preserve"> rekommendationen Sähke2 och som möjliggör tillförlitlig varaktig förvaring av handlingar i elektronisk form</w:t>
      </w:r>
      <w:r>
        <w:t>. Ett bokslut som förvaras i pappersformat behöver inte längre bindas in.</w:t>
      </w:r>
    </w:p>
    <w:p w14:paraId="22524440" w14:textId="77777777" w:rsidR="00265756" w:rsidRDefault="00785DD9" w:rsidP="00A44C3A">
      <w:r>
        <w:t>Revisionsberättelsen bifogas till bokslutshandlingarna som presenteras för gemensamma kyrkofullmäktige.</w:t>
      </w:r>
    </w:p>
    <w:p w14:paraId="31305BE2" w14:textId="77777777" w:rsidR="00785DD9" w:rsidRDefault="00136278" w:rsidP="00A44C3A">
      <w:r>
        <w:t>Gemensamma kyrkofullmäktige ska fastställa bokslutet före utgången av juni.</w:t>
      </w:r>
    </w:p>
    <w:p w14:paraId="349CCB62" w14:textId="21D07C83" w:rsidR="00254548" w:rsidRPr="006729AE" w:rsidRDefault="00136278" w:rsidP="00254548">
      <w:pPr>
        <w:rPr>
          <w:color w:val="000000" w:themeColor="text1"/>
        </w:rPr>
      </w:pPr>
      <w:r>
        <w:t>Den kyrkliga samfällighetens bokslut ska publiceras på samfällighetens webbplats som ett separat dokument.</w:t>
      </w:r>
      <w:r>
        <w:rPr>
          <w:color w:val="000000" w:themeColor="text1"/>
        </w:rPr>
        <w:t xml:space="preserve"> </w:t>
      </w:r>
      <w:r>
        <w:rPr>
          <w:color w:val="C00000"/>
        </w:rPr>
        <w:t>Sidan för undertecknande av bokslutet läggs inte ut på webbplatsen om den innehåller manuella underskrifter. Om bokslutet har undertecknats elektroniskt rekommenderas det däremot att de elektroniska underskrifterna syns</w:t>
      </w:r>
      <w:r>
        <w:rPr>
          <w:color w:val="000000" w:themeColor="text1"/>
        </w:rPr>
        <w:t>.</w:t>
      </w:r>
    </w:p>
    <w:p w14:paraId="28EE5542" w14:textId="39E7773F" w:rsidR="002159FE" w:rsidRPr="00E84D40" w:rsidRDefault="00136278" w:rsidP="0046022F">
      <w:pPr>
        <w:ind w:left="1304"/>
      </w:pPr>
      <w:r>
        <w:t>KL 3:15 Den kyrkliga samfällighetens uppgifter</w:t>
      </w:r>
    </w:p>
    <w:p w14:paraId="5A498F4E" w14:textId="6E0A5E5D" w:rsidR="008D6B21" w:rsidRPr="00E84D40" w:rsidRDefault="008D6B21" w:rsidP="0046022F">
      <w:pPr>
        <w:ind w:left="1304"/>
      </w:pPr>
      <w:r>
        <w:t>KL 3:16 Gemensamma kyrkorådet</w:t>
      </w:r>
    </w:p>
    <w:p w14:paraId="530B845E" w14:textId="1AF3A0A9" w:rsidR="008D6B21" w:rsidRPr="00E84D40" w:rsidRDefault="008D6B21" w:rsidP="0046022F">
      <w:pPr>
        <w:ind w:left="1304"/>
      </w:pPr>
      <w:r>
        <w:t>Upprättande av bokslut: KO 6:5.</w:t>
      </w:r>
    </w:p>
    <w:p w14:paraId="7BE1EC9A" w14:textId="6CA2ABDE" w:rsidR="008D6B21" w:rsidRPr="00E84D40" w:rsidRDefault="008D6B21" w:rsidP="0046022F">
      <w:pPr>
        <w:ind w:left="1304"/>
      </w:pPr>
      <w:r>
        <w:t>Uppgörande av verksamhetsberättelse: KO 6:6.</w:t>
      </w:r>
    </w:p>
    <w:p w14:paraId="37A867AC" w14:textId="6ED55DCD" w:rsidR="007544D4" w:rsidRPr="0008074B" w:rsidRDefault="007544D4" w:rsidP="000558BA">
      <w:pPr>
        <w:ind w:left="1304"/>
      </w:pPr>
      <w:hyperlink r:id="rId37" w:history="1">
        <w:r w:rsidRPr="007B1B1D">
          <w:rPr>
            <w:rStyle w:val="Hyperlinkki"/>
          </w:rPr>
          <w:t>Upprättande av den ekonomiska församlingsenhetens bokslut, anvisning 7.10.2021.</w:t>
        </w:r>
      </w:hyperlink>
      <w:r>
        <w:t xml:space="preserve"> </w:t>
      </w:r>
    </w:p>
    <w:p w14:paraId="45216493" w14:textId="7086C377" w:rsidR="00265756" w:rsidRPr="00BA661C" w:rsidRDefault="00265756" w:rsidP="00F17E34">
      <w:pPr>
        <w:pStyle w:val="Otsikko3"/>
        <w:rPr>
          <w:rFonts w:eastAsia="Times New Roman"/>
        </w:rPr>
      </w:pPr>
      <w:bookmarkStart w:id="25" w:name="_Toc183621272"/>
      <w:r>
        <w:t>22 § Förvaringstid för bokföringsmaterial</w:t>
      </w:r>
      <w:bookmarkEnd w:id="25"/>
    </w:p>
    <w:p w14:paraId="2D86E4F5" w14:textId="1F8FE537" w:rsidR="00265756" w:rsidRDefault="002159FE" w:rsidP="0046022F">
      <w:r>
        <w:t>Räkenskapsperiodens verifikat, korrespondensen om affärstransaktionerna samt annat bokföringsmaterial än det som nämns ovan ska förvara i minst sex år efter räken</w:t>
      </w:r>
      <w:r>
        <w:lastRenderedPageBreak/>
        <w:t xml:space="preserve">skapsperiodens utgång. Frister i </w:t>
      </w:r>
      <w:proofErr w:type="gramStart"/>
      <w:r>
        <w:t>bl.a.</w:t>
      </w:r>
      <w:proofErr w:type="gramEnd"/>
      <w:r>
        <w:t xml:space="preserve"> fordringsärenden kan dock kräva att balansspecifikationer och verifikationer bevaras längre än nämnda minimitid. Fakturor, verifikat och andra utredningar i anslutning till fastighetsinvesteringar ska förvaras i 13 år från utgången av det kalenderår under vilket fastighetsinvesteringen har färdigställts. Förvaringstiderna för handlingar som hör till EU-projekt kan vara längre än de ovan nämnda och bör alltid kontrolleras med hjälp av finansieringsbeslutet eller hos det ministerium som administrerar projektet.</w:t>
      </w:r>
    </w:p>
    <w:p w14:paraId="56D53E2D" w14:textId="7B12C30F" w:rsidR="009B5321" w:rsidRPr="005755BF" w:rsidRDefault="00824749" w:rsidP="005755BF">
      <w:r>
        <w:t>Vid förvaringen av bokföringsmaterial ska dessutom bestämmelserna i den kyrkliga samfällighetens arkivstadga iakttas.</w:t>
      </w:r>
    </w:p>
    <w:p w14:paraId="4DBF1904" w14:textId="77777777" w:rsidR="008D6B21" w:rsidRPr="00CA45AC" w:rsidRDefault="008D6B21" w:rsidP="005755BF">
      <w:pPr>
        <w:ind w:left="1304"/>
      </w:pPr>
      <w:r>
        <w:t>2 kap. 10 § bokföringslagen</w:t>
      </w:r>
    </w:p>
    <w:p w14:paraId="3702261B" w14:textId="568402F9" w:rsidR="00265756" w:rsidRPr="005755BF" w:rsidRDefault="00AA58E6" w:rsidP="005755BF">
      <w:pPr>
        <w:ind w:left="1304"/>
      </w:pPr>
      <w:r>
        <w:t xml:space="preserve">Kyrkostyrelsens cirkulär 3/2008 Uppdaterade modeller för församlingens arkivstadga och arkivbildningsplan </w:t>
      </w:r>
    </w:p>
    <w:p w14:paraId="687CB48B" w14:textId="103FD654" w:rsidR="00265756" w:rsidRPr="00BA661C" w:rsidRDefault="00265756" w:rsidP="00F17E34">
      <w:pPr>
        <w:pStyle w:val="Otsikko3"/>
        <w:rPr>
          <w:rFonts w:eastAsia="Times New Roman"/>
        </w:rPr>
      </w:pPr>
      <w:bookmarkStart w:id="26" w:name="_Toc183621273"/>
      <w:r>
        <w:t>23 § Statistiska uppgifter</w:t>
      </w:r>
      <w:bookmarkEnd w:id="26"/>
    </w:p>
    <w:p w14:paraId="4E5C3046" w14:textId="52EADB81" w:rsidR="00265756" w:rsidRPr="00356C55" w:rsidRDefault="009D766F" w:rsidP="005755BF">
      <w:r>
        <w:t xml:space="preserve">Kyrkans servicecentral lämnar den kyrkliga samfällighetens bokslutskalkyler och de ekonomiska uppgifter som kan härledas från bokföringen (den ekonomiska statistiken) till den statistikdatabas som förs av Kyrkostyrelsen. Ekonomiska uppgifter som behövs för ledningen genom information produceras också på hela kyrkans nivå med hjälp av bokföringskoden </w:t>
      </w:r>
      <w:r>
        <w:rPr>
          <w:i/>
        </w:rPr>
        <w:t>uppgiftsområde</w:t>
      </w:r>
      <w:r>
        <w:t xml:space="preserve"> i enlighet med Kyrkostyrelsens anvisningar.</w:t>
      </w:r>
    </w:p>
    <w:p w14:paraId="517DF00C" w14:textId="77777777" w:rsidR="00875600" w:rsidRPr="006729AE" w:rsidRDefault="00875600" w:rsidP="00875600">
      <w:pPr>
        <w:ind w:left="1190"/>
        <w:rPr>
          <w:rStyle w:val="Hyperlinkki"/>
          <w:color w:val="000000" w:themeColor="text1"/>
        </w:rPr>
      </w:pPr>
      <w:hyperlink r:id="rId38" w:history="1">
        <w:r>
          <w:rPr>
            <w:rStyle w:val="Hyperlinkki"/>
          </w:rPr>
          <w:t>Cirkulär 14/2024</w:t>
        </w:r>
      </w:hyperlink>
      <w:r>
        <w:t>, Fördelning av kostnader i församlingar och kyrkliga samfälligheter (ämbetskollegiet 15.2.2024)</w:t>
      </w:r>
    </w:p>
    <w:p w14:paraId="3D8CAD70" w14:textId="68B8BFEB" w:rsidR="00942A59" w:rsidRPr="00875600" w:rsidRDefault="00875600" w:rsidP="00875600">
      <w:pPr>
        <w:ind w:left="1190"/>
        <w:rPr>
          <w:color w:val="000000" w:themeColor="text1"/>
        </w:rPr>
      </w:pPr>
      <w:hyperlink r:id="rId39" w:history="1">
        <w:r>
          <w:rPr>
            <w:rStyle w:val="Hyperlinkki"/>
          </w:rPr>
          <w:t>Bilaga 1, Uppgiftsområden 1.1.2025</w:t>
        </w:r>
      </w:hyperlink>
    </w:p>
    <w:p w14:paraId="41B4DBA6" w14:textId="77777777" w:rsidR="00265756" w:rsidRPr="00BA661C" w:rsidRDefault="00CC02A6" w:rsidP="005755BF">
      <w:r>
        <w:t>Gemensamma kyrkorådet ansvarar för att övriga tillbörliga statistiska uppgifter lämnas till Kyrkostyrelsen enligt anvisningar från Kyrkostyrelsen.</w:t>
      </w:r>
    </w:p>
    <w:p w14:paraId="142E7550" w14:textId="7D265E97" w:rsidR="00265756" w:rsidRPr="00BA661C" w:rsidRDefault="00265756" w:rsidP="00F17E34">
      <w:pPr>
        <w:pStyle w:val="Otsikko3"/>
        <w:rPr>
          <w:rFonts w:eastAsia="Times New Roman"/>
        </w:rPr>
      </w:pPr>
      <w:bookmarkStart w:id="27" w:name="_Toc183621274"/>
      <w:r>
        <w:t>24 § Understöd</w:t>
      </w:r>
      <w:bookmarkEnd w:id="27"/>
    </w:p>
    <w:p w14:paraId="4147B7FF" w14:textId="2680DF0E" w:rsidR="00265756" w:rsidRPr="00E84D40" w:rsidRDefault="00C45AA8" w:rsidP="005755BF">
      <w:r>
        <w:t>Gemensamma kyrkorådet och församlingsråden beslutar om principerna för beviljande av understöd. I samband med att bidrag beviljas beslutas huruvida mottagaren i ett senare skede ska lämna en utredning över användningen av understödet.</w:t>
      </w:r>
    </w:p>
    <w:p w14:paraId="776A8C26" w14:textId="088EF07D" w:rsidR="00C4068D" w:rsidRPr="00E84D40" w:rsidRDefault="00C4068D" w:rsidP="005755BF">
      <w:pPr>
        <w:ind w:left="1304"/>
        <w:rPr>
          <w:highlight w:val="yellow"/>
        </w:rPr>
      </w:pPr>
      <w:r>
        <w:t>KL 6:1 Användning av tillgångar</w:t>
      </w:r>
    </w:p>
    <w:p w14:paraId="4D8F77D4" w14:textId="77777777" w:rsidR="00C4068D" w:rsidRPr="00CA45AC" w:rsidRDefault="00C4068D" w:rsidP="005755BF">
      <w:pPr>
        <w:ind w:left="1304"/>
        <w:rPr>
          <w:bCs/>
        </w:rPr>
      </w:pPr>
      <w:r>
        <w:lastRenderedPageBreak/>
        <w:t>Eventuella anvisningar om bidrag för mission och diakoni</w:t>
      </w:r>
    </w:p>
    <w:p w14:paraId="13F4DAC2" w14:textId="77777777" w:rsidR="00785DD9" w:rsidRPr="00CA45AC" w:rsidRDefault="007B77C2" w:rsidP="005755BF">
      <w:pPr>
        <w:ind w:left="1304"/>
        <w:rPr>
          <w:bCs/>
        </w:rPr>
      </w:pPr>
      <w:r>
        <w:t>När sammanslutningar beviljas verksamhetsbidrag finns det anledning att begära utredning om användningen av bidraget</w:t>
      </w:r>
    </w:p>
    <w:p w14:paraId="429C3F83" w14:textId="6E14A878" w:rsidR="00265756" w:rsidRPr="007B644A" w:rsidRDefault="00AB205C" w:rsidP="00094B43">
      <w:pPr>
        <w:pStyle w:val="Otsikko2"/>
        <w:numPr>
          <w:ilvl w:val="0"/>
          <w:numId w:val="9"/>
        </w:numPr>
        <w:ind w:left="454" w:hanging="170"/>
        <w:rPr>
          <w:rFonts w:eastAsia="Times New Roman"/>
          <w:sz w:val="32"/>
          <w:szCs w:val="32"/>
        </w:rPr>
      </w:pPr>
      <w:bookmarkStart w:id="28" w:name="_Toc183621275"/>
      <w:r>
        <w:rPr>
          <w:sz w:val="32"/>
        </w:rPr>
        <w:t>Kontroll och revision</w:t>
      </w:r>
      <w:bookmarkEnd w:id="28"/>
    </w:p>
    <w:p w14:paraId="6F4B5FEB" w14:textId="689C0FA0" w:rsidR="00265756" w:rsidRPr="005755BF" w:rsidRDefault="00265756" w:rsidP="005755BF">
      <w:pPr>
        <w:pStyle w:val="Otsikko3"/>
        <w:rPr>
          <w:rFonts w:eastAsia="Times New Roman"/>
        </w:rPr>
      </w:pPr>
      <w:bookmarkStart w:id="29" w:name="_Toc183621276"/>
      <w:r>
        <w:t>25 § Intern kontroll och intern revision</w:t>
      </w:r>
      <w:bookmarkEnd w:id="29"/>
    </w:p>
    <w:p w14:paraId="7FC60635" w14:textId="4A6FF9B0" w:rsidR="00C4068D" w:rsidRPr="005755BF" w:rsidRDefault="00136278" w:rsidP="005755BF">
      <w:r>
        <w:t xml:space="preserve">Övervakningen av den kyrkliga samfällighetens och församlingarnas förvaltning och ekonomi organiseras så att den externa kontrollen (revisionen) och den interna revisionen och kontrollen tillsammans bildar ett täckande övervakningssystem. </w:t>
      </w:r>
    </w:p>
    <w:p w14:paraId="6AE90ED2" w14:textId="2CFB8988" w:rsidR="007B77C2" w:rsidRPr="005755BF" w:rsidRDefault="005A0DAC" w:rsidP="005755BF">
      <w:pPr>
        <w:ind w:left="1304"/>
      </w:pPr>
      <w:r>
        <w:t xml:space="preserve">Kyrkostyrelsens cirkulär 30/2004: </w:t>
      </w:r>
      <w:hyperlink r:id="rId40" w:history="1">
        <w:r>
          <w:rPr>
            <w:rStyle w:val="Hyperlinkki"/>
          </w:rPr>
          <w:t>Utvecklingen av god lednings- och förvaltningspraxis samt intern övervakning i församlingen</w:t>
        </w:r>
      </w:hyperlink>
    </w:p>
    <w:p w14:paraId="2B4DECFD" w14:textId="20A45C13" w:rsidR="00E22555" w:rsidRDefault="00D37227" w:rsidP="00BC3A2D">
      <w:r>
        <w:t>Gemensamma kyrkorådet ansvarar för organiseringen av den interna kontrollen och dess funktion. Den interna kontrollen har i uppgift att på alla nivåer säkerställa att verksamheten och ekonomin har ordnats på ett ändamålsenligt sätt, så att de tjänar den ekonomiska församlingsenhetens grundläggande uppgift och strategi samt församlingsmedlemmarnas behov. En välfungerande intern kontroll minskar och förhindrar avsiktliga och oavsiktliga fel, inkonsekvent verksamhet, ekonomiska förluster och dålig skötsel av olika frågor.</w:t>
      </w:r>
    </w:p>
    <w:p w14:paraId="4CA922D2" w14:textId="2920E707" w:rsidR="00405578" w:rsidRDefault="00405578" w:rsidP="006662ED">
      <w:r>
        <w:t xml:space="preserve">Med hjälp av den interna kontrollen </w:t>
      </w:r>
      <w:r>
        <w:rPr>
          <w:strike/>
          <w:color w:val="C00000"/>
        </w:rPr>
        <w:t>och revisionen</w:t>
      </w:r>
      <w:r>
        <w:t xml:space="preserve"> bör man uppnå rimlig säkerhet om att uppgifterna sköts på behörigt sätt i församlingen och att riskerna hålls på en acceptabel nivå.</w:t>
      </w:r>
    </w:p>
    <w:p w14:paraId="7C068313" w14:textId="476AAA10" w:rsidR="00D37227" w:rsidRDefault="00C070D3" w:rsidP="00BC3A2D">
      <w:r>
        <w:t>Rapporter om verksamheten ska delges de förtroendevalda minst en gång under verksamhetsåret samt i verksamhetsberättelsen.</w:t>
      </w:r>
    </w:p>
    <w:p w14:paraId="6F0FDC5D" w14:textId="4B5514A4" w:rsidR="005F6B38" w:rsidRDefault="005F6B38" w:rsidP="00BC3A2D">
      <w:r>
        <w:rPr>
          <w:color w:val="C00000"/>
        </w:rPr>
        <w:t>Professionell intern revision är en del av den interna kontrollen. Den interna revisionen är ett verktyg för ledningen som syftar till att säkerställa att den interna kontrollen är tillräcklig. Om det finns en intern revision i församlingen, redogörs det i redogörelsen för ordnandet av den interna kontrollen och riskhanteringen för hur den interna revisionen har ordnats och för de iakttagelser som den interna revisionen har gjort.</w:t>
      </w:r>
    </w:p>
    <w:p w14:paraId="5AA75CB6" w14:textId="64DAE45B" w:rsidR="00942FD7" w:rsidRPr="00D52356" w:rsidRDefault="00942FD7" w:rsidP="00BC3A2D">
      <w:pPr>
        <w:rPr>
          <w:strike/>
          <w:color w:val="C00000"/>
        </w:rPr>
      </w:pPr>
      <w:r>
        <w:rPr>
          <w:strike/>
          <w:color w:val="C00000"/>
        </w:rPr>
        <w:lastRenderedPageBreak/>
        <w:t>Den interna revisionen är ett verktyg för ledningen som syftar till att säkerställa att den interna kontrollen är tillräcklig. Den interna revisionen är den synliga delen av den interna kontrollen. Den består av aktiva, systematiska och öppna åtgärder. Det är kontroll som görs i revisionssyfte. Den interna revisionen fokuserar främst på riktlinjerna för verksamheten, verksamhetsprinciperna, användningen av resurserna för verksamheten och utfallet av målen.</w:t>
      </w:r>
    </w:p>
    <w:p w14:paraId="620D22A9" w14:textId="4ED2375B" w:rsidR="00265756" w:rsidRPr="00A02109" w:rsidRDefault="00265756" w:rsidP="00F17E34">
      <w:pPr>
        <w:pStyle w:val="Otsikko3"/>
        <w:rPr>
          <w:rFonts w:eastAsia="Times New Roman"/>
          <w:strike/>
        </w:rPr>
      </w:pPr>
      <w:bookmarkStart w:id="30" w:name="_Toc183621277"/>
      <w:r>
        <w:t>26 § Revision</w:t>
      </w:r>
      <w:bookmarkEnd w:id="30"/>
    </w:p>
    <w:p w14:paraId="3327EB23" w14:textId="77777777" w:rsidR="00265756" w:rsidRPr="00BA661C" w:rsidRDefault="00265756" w:rsidP="005755BF">
      <w:r>
        <w:t>Revisorerna ska före utgången av maj med iakttagande av god revisionssed inom den offentliga förvaltningen granska räkenskapsperiodens förvaltning, bokföring och bokslut.</w:t>
      </w:r>
    </w:p>
    <w:p w14:paraId="0D46C3BD" w14:textId="080A5700" w:rsidR="00265756" w:rsidRPr="00E84D40" w:rsidRDefault="00265756" w:rsidP="005755BF">
      <w:r>
        <w:t xml:space="preserve">Revisionen ordnas så att den är oavhängig av den kyrkliga samfällighetens operativa ledning och andra redovisningsskyldiga. Gemensamma kyrkofullmäktige ska utse antingen minst en ordinarie revisor och en revisorssuppleant eller en revisionssammanslutning för att granska förvaltningen och ekonomin under de år som motsvarar mandatperioden. Revisorn och revisorssuppleanten ska vara OFRG-revisor. Revisionssammanslutningen ska utse en OFGR-revisor som huvudansvarig revisor. Det krävs inte att revisorn ska vara medlem i en församling. </w:t>
      </w:r>
    </w:p>
    <w:p w14:paraId="5D4A3D88" w14:textId="77777777" w:rsidR="006B101E" w:rsidRPr="00E84D40" w:rsidRDefault="006B101E" w:rsidP="006662ED">
      <w:pPr>
        <w:ind w:left="1304"/>
        <w:contextualSpacing/>
      </w:pPr>
      <w:r>
        <w:t xml:space="preserve">Revisorns uppgifter KL 6 kap. 5 § </w:t>
      </w:r>
    </w:p>
    <w:p w14:paraId="2838DBA9" w14:textId="4DB2AB06" w:rsidR="006B101E" w:rsidRPr="006662ED" w:rsidRDefault="006B101E" w:rsidP="006662ED">
      <w:pPr>
        <w:ind w:left="1304"/>
      </w:pPr>
      <w:r>
        <w:t xml:space="preserve">Val av revisorer: KO 6:7 </w:t>
      </w:r>
    </w:p>
    <w:p w14:paraId="77630341" w14:textId="1A40F513" w:rsidR="00265756" w:rsidRPr="00BA661C" w:rsidRDefault="00265756" w:rsidP="00F17E34">
      <w:pPr>
        <w:pStyle w:val="Otsikko3"/>
        <w:rPr>
          <w:rFonts w:eastAsia="Times New Roman"/>
        </w:rPr>
      </w:pPr>
      <w:bookmarkStart w:id="31" w:name="_Toc183621278"/>
      <w:r>
        <w:t>27 § Revisionsberättelsen och behandlingen av den</w:t>
      </w:r>
      <w:bookmarkEnd w:id="31"/>
    </w:p>
    <w:p w14:paraId="665FBD03" w14:textId="573C5B86" w:rsidR="00265756" w:rsidRPr="00785DD9" w:rsidRDefault="00265756" w:rsidP="005755BF">
      <w:r>
        <w:t>Till gemensamma kyrkofullmäktige ska för varje räkenskapsperiod lämnas en revisionsberättelse enligt 6 kap. 8 § i kyrkoordningen i vilken resultaten av revisionen läggs fram. Revisionsberättelsen ska också innehåll ett uttalande om huruvida bokslutet kan godkännas och de redovisningsskyldiga beviljas ansvarsfrihet.</w:t>
      </w:r>
    </w:p>
    <w:p w14:paraId="1280985D" w14:textId="18A14293" w:rsidR="00265756" w:rsidRPr="00CE77BC" w:rsidRDefault="00136278" w:rsidP="00CE77BC">
      <w:r>
        <w:t>Gemensamma kyrkorådet ska lägga fram bokslutet och revisionsberättelsen för behandling av gemensamma kyrkofullmäktige före utgången av juni. I det sammanhanget ska även bemötanden med anledningar av anmärkningar som berörda parter lämnat in om revisionsberättelsen och gemensamma kyrkorådets utlåtande läggas fram för gemensamma kyrkofullmäktige.</w:t>
      </w:r>
    </w:p>
    <w:p w14:paraId="395522B7" w14:textId="7BAA7FE4" w:rsidR="00897D13" w:rsidRPr="00E84D40" w:rsidRDefault="00BF0118" w:rsidP="00CE77BC">
      <w:r>
        <w:lastRenderedPageBreak/>
        <w:t>Gemensamma kyrkofullmäktige beslutar om de åtgärder som revisionsberättelsen och de anmärkningar som framförts mot den ger anledning till. När bokslutet godkänns fattas också beslut om ansvarsfrihet för de redovisningsskyldiga. Revisorn ska utan dröjsmål meddela gemensamma kyrkorådet om missförhållanden som upptäckts (KO 6:8).</w:t>
      </w:r>
    </w:p>
    <w:p w14:paraId="01FAC81C" w14:textId="434A2BEE" w:rsidR="00106627" w:rsidRPr="000804A7" w:rsidRDefault="00106627" w:rsidP="000804A7">
      <w:pPr>
        <w:ind w:left="1304"/>
      </w:pPr>
      <w:r>
        <w:t>Revisionsberättelsen och behandlingen av den: KO 6:8</w:t>
      </w:r>
    </w:p>
    <w:p w14:paraId="74B0A3FC" w14:textId="31550F8E" w:rsidR="00EA55AA" w:rsidRPr="00DC63DD" w:rsidRDefault="00EA55AA" w:rsidP="00B847A1">
      <w:pPr>
        <w:pStyle w:val="Otsikko2"/>
        <w:ind w:left="357" w:hanging="357"/>
      </w:pPr>
      <w:bookmarkStart w:id="32" w:name="_Toc183621279"/>
      <w:bookmarkStart w:id="33" w:name="_Toc101803839"/>
      <w:r>
        <w:t>VI Övrigt</w:t>
      </w:r>
      <w:bookmarkEnd w:id="32"/>
    </w:p>
    <w:p w14:paraId="55F2E0DB" w14:textId="3ADABDD0" w:rsidR="00FF16BD" w:rsidRPr="00DC63DD" w:rsidRDefault="00FF16BD" w:rsidP="00B00A96">
      <w:pPr>
        <w:pStyle w:val="Otsikko3"/>
      </w:pPr>
      <w:bookmarkStart w:id="34" w:name="_Toc183621280"/>
      <w:r>
        <w:t>28 § Gästfrihet och gåvor</w:t>
      </w:r>
      <w:bookmarkEnd w:id="33"/>
      <w:bookmarkEnd w:id="34"/>
    </w:p>
    <w:p w14:paraId="61A91835" w14:textId="77777777" w:rsidR="00FF16BD" w:rsidRPr="00DC63DD" w:rsidRDefault="00FF16BD" w:rsidP="00B847A1">
      <w:r>
        <w:t xml:space="preserve">Gästfrihet är uppmärksamhet som visas församlingsmedlemmar eller samarbetspartner. Genom gästfrihet eller representation vill man knyta relationer, stärka relationerna eller </w:t>
      </w:r>
      <w:proofErr w:type="gramStart"/>
      <w:r>
        <w:t>t.ex.</w:t>
      </w:r>
      <w:proofErr w:type="gramEnd"/>
      <w:r>
        <w:t xml:space="preserve"> tacka samarbetspartner. Representationen riktar sig alltid till någon annan än den ekonomiska församlingsenhetens anställda personal. Vid representation samt visande och mottagande av gästfrihet bör man tillämpa enhetliga principer och iaktta måttfullhet.</w:t>
      </w:r>
    </w:p>
    <w:p w14:paraId="0E3C368B" w14:textId="5D1AA2FD" w:rsidR="00FF16BD" w:rsidRPr="00DC63DD" w:rsidRDefault="00FF16BD" w:rsidP="00B847A1">
      <w:r>
        <w:t>Vid givandet av gåvor iakttas måttfullhet. En sedvanlig gåva kan ges till en utomstående samarbetspartner vid en bemärkelsedag eller i andra särskilda situationer. En tjänsteinnehavare eller arbetstagare får inte ta emot eller acceptera en gåva med vilken man försöker påverka eller som är ägnad att påverka dennes handlande i anställningsförhållandet.</w:t>
      </w:r>
    </w:p>
    <w:p w14:paraId="1CA418CE" w14:textId="6CDFFB4E" w:rsidR="00265756" w:rsidRPr="00BA661C" w:rsidRDefault="00533E8C" w:rsidP="00F17E34">
      <w:pPr>
        <w:pStyle w:val="Otsikko3"/>
        <w:rPr>
          <w:rFonts w:eastAsia="Times New Roman"/>
        </w:rPr>
      </w:pPr>
      <w:bookmarkStart w:id="35" w:name="_Toc183621281"/>
      <w:r>
        <w:t>29 § Ikraftträdande</w:t>
      </w:r>
      <w:bookmarkEnd w:id="35"/>
    </w:p>
    <w:p w14:paraId="7C9D8B6E" w14:textId="77777777" w:rsidR="00BF0118" w:rsidRDefault="00B65E40" w:rsidP="00CE77BC">
      <w:r>
        <w:t>Denna ekonomistadga träder i kraft den (dag) (månad) 20xx.</w:t>
      </w:r>
    </w:p>
    <w:p w14:paraId="2F1E07A1" w14:textId="77777777" w:rsidR="00BF0118" w:rsidRPr="00BF0118" w:rsidRDefault="00BF0118" w:rsidP="00CE77BC">
      <w:r>
        <w:t>Denna ekonomistadga upphäver den kyrkliga samfällighetens tidigare ekonomistadga som godkändes den (dag) (månad) 20xx.</w:t>
      </w:r>
    </w:p>
    <w:sectPr w:rsidR="00BF0118" w:rsidRPr="00BF0118" w:rsidSect="00A73B70">
      <w:headerReference w:type="default" r:id="rId41"/>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A040" w14:textId="77777777" w:rsidR="00F10021" w:rsidRDefault="00F10021" w:rsidP="00265756">
      <w:r>
        <w:separator/>
      </w:r>
    </w:p>
  </w:endnote>
  <w:endnote w:type="continuationSeparator" w:id="0">
    <w:p w14:paraId="7069B6DC" w14:textId="77777777" w:rsidR="00F10021" w:rsidRDefault="00F10021" w:rsidP="002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ti">
    <w:panose1 w:val="02000000000000000000"/>
    <w:charset w:val="00"/>
    <w:family w:val="auto"/>
    <w:pitch w:val="variable"/>
    <w:sig w:usb0="A00002BF" w:usb1="5000204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51D4" w14:textId="77777777" w:rsidR="00F10021" w:rsidRDefault="00F10021" w:rsidP="00265756">
      <w:r>
        <w:separator/>
      </w:r>
    </w:p>
  </w:footnote>
  <w:footnote w:type="continuationSeparator" w:id="0">
    <w:p w14:paraId="0C68E990" w14:textId="77777777" w:rsidR="00F10021" w:rsidRDefault="00F10021" w:rsidP="0026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21918"/>
      <w:docPartObj>
        <w:docPartGallery w:val="Page Numbers (Top of Page)"/>
        <w:docPartUnique/>
      </w:docPartObj>
    </w:sdtPr>
    <w:sdtEndPr>
      <w:rPr>
        <w:rFonts w:ascii="Verdana" w:hAnsi="Verdana"/>
        <w:sz w:val="22"/>
        <w:szCs w:val="22"/>
      </w:rPr>
    </w:sdtEndPr>
    <w:sdtContent>
      <w:p w14:paraId="07F367DC" w14:textId="42A3C1EC" w:rsidR="004D77E1" w:rsidRPr="009361D8" w:rsidRDefault="004D77E1" w:rsidP="009361D8">
        <w:pPr>
          <w:pStyle w:val="Yltunniste"/>
          <w:jc w:val="right"/>
          <w:rPr>
            <w:rFonts w:ascii="Verdana" w:hAnsi="Verdana"/>
            <w:sz w:val="22"/>
            <w:szCs w:val="22"/>
          </w:rPr>
        </w:pPr>
        <w:r w:rsidRPr="0080207E">
          <w:rPr>
            <w:rFonts w:ascii="Verdana" w:hAnsi="Verdana"/>
            <w:sz w:val="22"/>
          </w:rPr>
          <w:fldChar w:fldCharType="begin"/>
        </w:r>
        <w:r w:rsidRPr="0080207E">
          <w:rPr>
            <w:rFonts w:ascii="Verdana" w:hAnsi="Verdana"/>
            <w:sz w:val="22"/>
          </w:rPr>
          <w:instrText>PAGE   \* MERGEFORMAT</w:instrText>
        </w:r>
        <w:r w:rsidRPr="0080207E">
          <w:rPr>
            <w:rFonts w:ascii="Verdana" w:hAnsi="Verdana"/>
            <w:sz w:val="22"/>
          </w:rPr>
          <w:fldChar w:fldCharType="separate"/>
        </w:r>
        <w:r w:rsidR="00613DD6" w:rsidRPr="0080207E">
          <w:rPr>
            <w:rFonts w:ascii="Verdana" w:hAnsi="Verdana"/>
            <w:sz w:val="22"/>
          </w:rPr>
          <w:t>8</w:t>
        </w:r>
        <w:r w:rsidRPr="0080207E">
          <w:rPr>
            <w:rFonts w:ascii="Verdana" w:hAnsi="Verdana"/>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6EB0"/>
    <w:multiLevelType w:val="hybridMultilevel"/>
    <w:tmpl w:val="D046A142"/>
    <w:lvl w:ilvl="0" w:tplc="675A7EA4">
      <w:numFmt w:val="bullet"/>
      <w:lvlText w:val="-"/>
      <w:lvlJc w:val="left"/>
      <w:pPr>
        <w:ind w:left="717" w:hanging="360"/>
      </w:pPr>
      <w:rPr>
        <w:rFonts w:ascii="Verdana" w:eastAsiaTheme="minorHAnsi" w:hAnsi="Verdana"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183156B3"/>
    <w:multiLevelType w:val="hybridMultilevel"/>
    <w:tmpl w:val="B0DED994"/>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546C11"/>
    <w:multiLevelType w:val="hybridMultilevel"/>
    <w:tmpl w:val="35707B52"/>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B025B92"/>
    <w:multiLevelType w:val="hybridMultilevel"/>
    <w:tmpl w:val="7B3AF17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274B68"/>
    <w:multiLevelType w:val="hybridMultilevel"/>
    <w:tmpl w:val="0F4C1C0E"/>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9627DE8"/>
    <w:multiLevelType w:val="hybridMultilevel"/>
    <w:tmpl w:val="F132A56E"/>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9" w15:restartNumberingAfterBreak="0">
    <w:nsid w:val="4B92592B"/>
    <w:multiLevelType w:val="hybridMultilevel"/>
    <w:tmpl w:val="E5E2B8F2"/>
    <w:lvl w:ilvl="0" w:tplc="D8167EB8">
      <w:start w:val="1"/>
      <w:numFmt w:val="upperRoman"/>
      <w:lvlText w:val="%1"/>
      <w:lvlJc w:val="right"/>
      <w:pPr>
        <w:ind w:left="720" w:hanging="360"/>
      </w:pPr>
      <w:rPr>
        <w:rFonts w:ascii="Verdana" w:hAnsi="Verdana" w:hint="default"/>
        <w:sz w:val="36"/>
        <w:szCs w:val="3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3B03E43"/>
    <w:multiLevelType w:val="hybridMultilevel"/>
    <w:tmpl w:val="7E201C02"/>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C0C7B4E"/>
    <w:multiLevelType w:val="hybridMultilevel"/>
    <w:tmpl w:val="82D6CADC"/>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F366EF"/>
    <w:multiLevelType w:val="hybridMultilevel"/>
    <w:tmpl w:val="75525A66"/>
    <w:lvl w:ilvl="0" w:tplc="3E0C9BB4">
      <w:start w:val="1"/>
      <w:numFmt w:val="upperRoman"/>
      <w:lvlText w:val="%1"/>
      <w:lvlJc w:val="right"/>
      <w:pPr>
        <w:ind w:left="720" w:hanging="360"/>
      </w:pPr>
      <w:rPr>
        <w:rFonts w:ascii="Verdana" w:hAnsi="Verdana" w:hint="default"/>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03014092">
    <w:abstractNumId w:val="14"/>
  </w:num>
  <w:num w:numId="2" w16cid:durableId="797652720">
    <w:abstractNumId w:val="17"/>
  </w:num>
  <w:num w:numId="3" w16cid:durableId="2016371389">
    <w:abstractNumId w:val="6"/>
  </w:num>
  <w:num w:numId="4" w16cid:durableId="114101823">
    <w:abstractNumId w:val="12"/>
  </w:num>
  <w:num w:numId="5" w16cid:durableId="740297873">
    <w:abstractNumId w:val="2"/>
  </w:num>
  <w:num w:numId="6" w16cid:durableId="826244253">
    <w:abstractNumId w:val="7"/>
  </w:num>
  <w:num w:numId="7" w16cid:durableId="1434666963">
    <w:abstractNumId w:val="10"/>
  </w:num>
  <w:num w:numId="8" w16cid:durableId="1720325270">
    <w:abstractNumId w:val="16"/>
  </w:num>
  <w:num w:numId="9" w16cid:durableId="692651414">
    <w:abstractNumId w:val="9"/>
  </w:num>
  <w:num w:numId="10" w16cid:durableId="1099762340">
    <w:abstractNumId w:val="15"/>
  </w:num>
  <w:num w:numId="11" w16cid:durableId="555313414">
    <w:abstractNumId w:val="5"/>
  </w:num>
  <w:num w:numId="12" w16cid:durableId="603925821">
    <w:abstractNumId w:val="11"/>
  </w:num>
  <w:num w:numId="13" w16cid:durableId="360716053">
    <w:abstractNumId w:val="4"/>
  </w:num>
  <w:num w:numId="14" w16cid:durableId="844707013">
    <w:abstractNumId w:val="13"/>
  </w:num>
  <w:num w:numId="15" w16cid:durableId="1357151036">
    <w:abstractNumId w:val="3"/>
  </w:num>
  <w:num w:numId="16" w16cid:durableId="1377002786">
    <w:abstractNumId w:val="1"/>
  </w:num>
  <w:num w:numId="17" w16cid:durableId="1975864430">
    <w:abstractNumId w:val="0"/>
  </w:num>
  <w:num w:numId="18" w16cid:durableId="52625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56"/>
    <w:rsid w:val="00000E32"/>
    <w:rsid w:val="0000449F"/>
    <w:rsid w:val="00011226"/>
    <w:rsid w:val="00015D0B"/>
    <w:rsid w:val="0002256D"/>
    <w:rsid w:val="00024D60"/>
    <w:rsid w:val="000268AC"/>
    <w:rsid w:val="00034590"/>
    <w:rsid w:val="000345BD"/>
    <w:rsid w:val="00035DF6"/>
    <w:rsid w:val="000427D2"/>
    <w:rsid w:val="000454BA"/>
    <w:rsid w:val="000471B7"/>
    <w:rsid w:val="00047A2D"/>
    <w:rsid w:val="00051D0C"/>
    <w:rsid w:val="00051D57"/>
    <w:rsid w:val="000558BA"/>
    <w:rsid w:val="00060502"/>
    <w:rsid w:val="00060D6E"/>
    <w:rsid w:val="00070A8F"/>
    <w:rsid w:val="00071F1C"/>
    <w:rsid w:val="000804A7"/>
    <w:rsid w:val="0008074B"/>
    <w:rsid w:val="000830FB"/>
    <w:rsid w:val="000920CA"/>
    <w:rsid w:val="00092468"/>
    <w:rsid w:val="00093573"/>
    <w:rsid w:val="0009482B"/>
    <w:rsid w:val="00094B43"/>
    <w:rsid w:val="0009537F"/>
    <w:rsid w:val="00096014"/>
    <w:rsid w:val="0009621D"/>
    <w:rsid w:val="000B1E39"/>
    <w:rsid w:val="000C4C29"/>
    <w:rsid w:val="000C4E84"/>
    <w:rsid w:val="000C5035"/>
    <w:rsid w:val="000C59F9"/>
    <w:rsid w:val="000D0250"/>
    <w:rsid w:val="000D2B05"/>
    <w:rsid w:val="000D5E77"/>
    <w:rsid w:val="000E03E3"/>
    <w:rsid w:val="000E272C"/>
    <w:rsid w:val="000F67A8"/>
    <w:rsid w:val="000F698D"/>
    <w:rsid w:val="001010B1"/>
    <w:rsid w:val="00101CE2"/>
    <w:rsid w:val="0010247C"/>
    <w:rsid w:val="00103F8A"/>
    <w:rsid w:val="00106627"/>
    <w:rsid w:val="00107770"/>
    <w:rsid w:val="00112C62"/>
    <w:rsid w:val="0011315D"/>
    <w:rsid w:val="001167D2"/>
    <w:rsid w:val="00117A85"/>
    <w:rsid w:val="00121240"/>
    <w:rsid w:val="00124076"/>
    <w:rsid w:val="0012470A"/>
    <w:rsid w:val="0013187C"/>
    <w:rsid w:val="00132D11"/>
    <w:rsid w:val="001351BE"/>
    <w:rsid w:val="00136278"/>
    <w:rsid w:val="00140140"/>
    <w:rsid w:val="00141E26"/>
    <w:rsid w:val="00142AC1"/>
    <w:rsid w:val="00144E8F"/>
    <w:rsid w:val="00145C69"/>
    <w:rsid w:val="001510CF"/>
    <w:rsid w:val="001546D5"/>
    <w:rsid w:val="00161DE3"/>
    <w:rsid w:val="0016279C"/>
    <w:rsid w:val="001632D8"/>
    <w:rsid w:val="001639FD"/>
    <w:rsid w:val="00172355"/>
    <w:rsid w:val="00185045"/>
    <w:rsid w:val="00186B92"/>
    <w:rsid w:val="0018701D"/>
    <w:rsid w:val="00190BE0"/>
    <w:rsid w:val="00192FF4"/>
    <w:rsid w:val="001A14E7"/>
    <w:rsid w:val="001B1E1B"/>
    <w:rsid w:val="001B4F1C"/>
    <w:rsid w:val="001B5B2C"/>
    <w:rsid w:val="001B63F5"/>
    <w:rsid w:val="001B70A3"/>
    <w:rsid w:val="001C0402"/>
    <w:rsid w:val="001C4781"/>
    <w:rsid w:val="001D1EAD"/>
    <w:rsid w:val="001D22F0"/>
    <w:rsid w:val="001D2C41"/>
    <w:rsid w:val="001D3FC0"/>
    <w:rsid w:val="001D4D3A"/>
    <w:rsid w:val="001D6BBC"/>
    <w:rsid w:val="001D7143"/>
    <w:rsid w:val="001D7EE2"/>
    <w:rsid w:val="001E2970"/>
    <w:rsid w:val="001E71C2"/>
    <w:rsid w:val="001E76E7"/>
    <w:rsid w:val="001E774D"/>
    <w:rsid w:val="001F0E2E"/>
    <w:rsid w:val="001F41E7"/>
    <w:rsid w:val="00200260"/>
    <w:rsid w:val="0020030C"/>
    <w:rsid w:val="002020A8"/>
    <w:rsid w:val="00202FC0"/>
    <w:rsid w:val="00205FEB"/>
    <w:rsid w:val="00207F2E"/>
    <w:rsid w:val="00213570"/>
    <w:rsid w:val="002141E9"/>
    <w:rsid w:val="00214860"/>
    <w:rsid w:val="002159FE"/>
    <w:rsid w:val="002237D9"/>
    <w:rsid w:val="002265C8"/>
    <w:rsid w:val="00231062"/>
    <w:rsid w:val="00232E8A"/>
    <w:rsid w:val="00233701"/>
    <w:rsid w:val="00243744"/>
    <w:rsid w:val="00245A31"/>
    <w:rsid w:val="00245B52"/>
    <w:rsid w:val="00246958"/>
    <w:rsid w:val="00252F09"/>
    <w:rsid w:val="002535AD"/>
    <w:rsid w:val="00254548"/>
    <w:rsid w:val="002557D4"/>
    <w:rsid w:val="00255A47"/>
    <w:rsid w:val="002566BC"/>
    <w:rsid w:val="0026130B"/>
    <w:rsid w:val="00263544"/>
    <w:rsid w:val="00265756"/>
    <w:rsid w:val="00272690"/>
    <w:rsid w:val="00272964"/>
    <w:rsid w:val="00276AA4"/>
    <w:rsid w:val="0028228D"/>
    <w:rsid w:val="00284A8F"/>
    <w:rsid w:val="00287EC8"/>
    <w:rsid w:val="00295B77"/>
    <w:rsid w:val="00296AC8"/>
    <w:rsid w:val="002A0B5B"/>
    <w:rsid w:val="002A3131"/>
    <w:rsid w:val="002A5BAB"/>
    <w:rsid w:val="002A6A01"/>
    <w:rsid w:val="002B5E0A"/>
    <w:rsid w:val="002B66AD"/>
    <w:rsid w:val="002D0A58"/>
    <w:rsid w:val="002D1D4F"/>
    <w:rsid w:val="002F419C"/>
    <w:rsid w:val="002F4B70"/>
    <w:rsid w:val="002F612D"/>
    <w:rsid w:val="002F6174"/>
    <w:rsid w:val="003018F6"/>
    <w:rsid w:val="003058A5"/>
    <w:rsid w:val="00310073"/>
    <w:rsid w:val="0031066A"/>
    <w:rsid w:val="00311BCA"/>
    <w:rsid w:val="00311E2A"/>
    <w:rsid w:val="003265A7"/>
    <w:rsid w:val="00330D68"/>
    <w:rsid w:val="00333728"/>
    <w:rsid w:val="00335759"/>
    <w:rsid w:val="00341AD2"/>
    <w:rsid w:val="00342F17"/>
    <w:rsid w:val="0034520E"/>
    <w:rsid w:val="003454DB"/>
    <w:rsid w:val="0035357F"/>
    <w:rsid w:val="0035394A"/>
    <w:rsid w:val="00356952"/>
    <w:rsid w:val="00356C55"/>
    <w:rsid w:val="00357CDB"/>
    <w:rsid w:val="00361453"/>
    <w:rsid w:val="003624AF"/>
    <w:rsid w:val="00365861"/>
    <w:rsid w:val="003726D4"/>
    <w:rsid w:val="00377E45"/>
    <w:rsid w:val="00380DF4"/>
    <w:rsid w:val="003849AE"/>
    <w:rsid w:val="00385EB5"/>
    <w:rsid w:val="00387D1F"/>
    <w:rsid w:val="00391571"/>
    <w:rsid w:val="00394B47"/>
    <w:rsid w:val="003958A9"/>
    <w:rsid w:val="003977FC"/>
    <w:rsid w:val="003A3A26"/>
    <w:rsid w:val="003A783C"/>
    <w:rsid w:val="003C6627"/>
    <w:rsid w:val="003D5BE5"/>
    <w:rsid w:val="003E1212"/>
    <w:rsid w:val="003E2884"/>
    <w:rsid w:val="003F1AE7"/>
    <w:rsid w:val="003F3ABB"/>
    <w:rsid w:val="003F4EBA"/>
    <w:rsid w:val="003F6EC0"/>
    <w:rsid w:val="003F7714"/>
    <w:rsid w:val="003F7812"/>
    <w:rsid w:val="00401A54"/>
    <w:rsid w:val="00402934"/>
    <w:rsid w:val="00404E8C"/>
    <w:rsid w:val="00405578"/>
    <w:rsid w:val="00405CA7"/>
    <w:rsid w:val="00407FC5"/>
    <w:rsid w:val="004109C4"/>
    <w:rsid w:val="00411DC6"/>
    <w:rsid w:val="004148C3"/>
    <w:rsid w:val="00415F68"/>
    <w:rsid w:val="004171CD"/>
    <w:rsid w:val="00425145"/>
    <w:rsid w:val="00431F2D"/>
    <w:rsid w:val="004369B9"/>
    <w:rsid w:val="00444E1D"/>
    <w:rsid w:val="0046022F"/>
    <w:rsid w:val="00460C64"/>
    <w:rsid w:val="00461094"/>
    <w:rsid w:val="00465434"/>
    <w:rsid w:val="0046599F"/>
    <w:rsid w:val="00472AC9"/>
    <w:rsid w:val="00477A37"/>
    <w:rsid w:val="00477DF4"/>
    <w:rsid w:val="00481CE7"/>
    <w:rsid w:val="00485A05"/>
    <w:rsid w:val="00490037"/>
    <w:rsid w:val="0049103F"/>
    <w:rsid w:val="00493029"/>
    <w:rsid w:val="004945A8"/>
    <w:rsid w:val="00495BA2"/>
    <w:rsid w:val="004A0FEC"/>
    <w:rsid w:val="004A11D0"/>
    <w:rsid w:val="004A5E1F"/>
    <w:rsid w:val="004A5E66"/>
    <w:rsid w:val="004B01E2"/>
    <w:rsid w:val="004B0D77"/>
    <w:rsid w:val="004B1267"/>
    <w:rsid w:val="004B6710"/>
    <w:rsid w:val="004B6D97"/>
    <w:rsid w:val="004C0F79"/>
    <w:rsid w:val="004D2727"/>
    <w:rsid w:val="004D2A9A"/>
    <w:rsid w:val="004D5FF1"/>
    <w:rsid w:val="004D6FE5"/>
    <w:rsid w:val="004D77E1"/>
    <w:rsid w:val="004E1174"/>
    <w:rsid w:val="004E320B"/>
    <w:rsid w:val="004E375A"/>
    <w:rsid w:val="004F16EB"/>
    <w:rsid w:val="004F4405"/>
    <w:rsid w:val="004F49C3"/>
    <w:rsid w:val="00500138"/>
    <w:rsid w:val="00513BF4"/>
    <w:rsid w:val="005153FE"/>
    <w:rsid w:val="00515772"/>
    <w:rsid w:val="0051787F"/>
    <w:rsid w:val="00523E9D"/>
    <w:rsid w:val="00526DD2"/>
    <w:rsid w:val="00531BE3"/>
    <w:rsid w:val="00532CFE"/>
    <w:rsid w:val="00533758"/>
    <w:rsid w:val="00533E8C"/>
    <w:rsid w:val="00534071"/>
    <w:rsid w:val="00544021"/>
    <w:rsid w:val="00556761"/>
    <w:rsid w:val="00561B27"/>
    <w:rsid w:val="0056440A"/>
    <w:rsid w:val="00565DCD"/>
    <w:rsid w:val="005755BF"/>
    <w:rsid w:val="00575E2C"/>
    <w:rsid w:val="00583664"/>
    <w:rsid w:val="00585076"/>
    <w:rsid w:val="00587F0D"/>
    <w:rsid w:val="005907BC"/>
    <w:rsid w:val="005922D9"/>
    <w:rsid w:val="0059233B"/>
    <w:rsid w:val="00593233"/>
    <w:rsid w:val="0059517A"/>
    <w:rsid w:val="0059552A"/>
    <w:rsid w:val="005A0984"/>
    <w:rsid w:val="005A0DAC"/>
    <w:rsid w:val="005A2353"/>
    <w:rsid w:val="005A25E2"/>
    <w:rsid w:val="005A2FEB"/>
    <w:rsid w:val="005A4B08"/>
    <w:rsid w:val="005A5472"/>
    <w:rsid w:val="005C0F37"/>
    <w:rsid w:val="005C462D"/>
    <w:rsid w:val="005C4A81"/>
    <w:rsid w:val="005C4E45"/>
    <w:rsid w:val="005C59A3"/>
    <w:rsid w:val="005D1037"/>
    <w:rsid w:val="005D18E1"/>
    <w:rsid w:val="005D3670"/>
    <w:rsid w:val="005D3E09"/>
    <w:rsid w:val="005D63AE"/>
    <w:rsid w:val="005D6EE7"/>
    <w:rsid w:val="005E0DE2"/>
    <w:rsid w:val="005E3DF2"/>
    <w:rsid w:val="005F44A4"/>
    <w:rsid w:val="005F6B38"/>
    <w:rsid w:val="005F72FE"/>
    <w:rsid w:val="00600DE9"/>
    <w:rsid w:val="00603478"/>
    <w:rsid w:val="00605B01"/>
    <w:rsid w:val="00613DD6"/>
    <w:rsid w:val="00616BFA"/>
    <w:rsid w:val="006170B2"/>
    <w:rsid w:val="006253C1"/>
    <w:rsid w:val="00630B65"/>
    <w:rsid w:val="00635245"/>
    <w:rsid w:val="00641850"/>
    <w:rsid w:val="006430B8"/>
    <w:rsid w:val="00643EF0"/>
    <w:rsid w:val="00645227"/>
    <w:rsid w:val="006479AC"/>
    <w:rsid w:val="00651573"/>
    <w:rsid w:val="00651698"/>
    <w:rsid w:val="00651C0A"/>
    <w:rsid w:val="00652AAA"/>
    <w:rsid w:val="00654ED1"/>
    <w:rsid w:val="00654F2E"/>
    <w:rsid w:val="006570EB"/>
    <w:rsid w:val="00661E26"/>
    <w:rsid w:val="00662AE0"/>
    <w:rsid w:val="006633DB"/>
    <w:rsid w:val="006647E9"/>
    <w:rsid w:val="006662ED"/>
    <w:rsid w:val="00666AFD"/>
    <w:rsid w:val="0067158F"/>
    <w:rsid w:val="00674A36"/>
    <w:rsid w:val="006921EF"/>
    <w:rsid w:val="00695C98"/>
    <w:rsid w:val="006A0EFF"/>
    <w:rsid w:val="006B101E"/>
    <w:rsid w:val="006B4ACB"/>
    <w:rsid w:val="006B604F"/>
    <w:rsid w:val="006B6949"/>
    <w:rsid w:val="006C5013"/>
    <w:rsid w:val="006C712A"/>
    <w:rsid w:val="006D20E8"/>
    <w:rsid w:val="006D21BA"/>
    <w:rsid w:val="006D3783"/>
    <w:rsid w:val="006F10B6"/>
    <w:rsid w:val="007023D6"/>
    <w:rsid w:val="007051DC"/>
    <w:rsid w:val="007101E9"/>
    <w:rsid w:val="00712AC7"/>
    <w:rsid w:val="00717ED7"/>
    <w:rsid w:val="007207E6"/>
    <w:rsid w:val="00722F0C"/>
    <w:rsid w:val="0072304A"/>
    <w:rsid w:val="0072397C"/>
    <w:rsid w:val="007245B5"/>
    <w:rsid w:val="00737F16"/>
    <w:rsid w:val="007405D3"/>
    <w:rsid w:val="00743789"/>
    <w:rsid w:val="00747DFB"/>
    <w:rsid w:val="00752E92"/>
    <w:rsid w:val="007543D9"/>
    <w:rsid w:val="007544D4"/>
    <w:rsid w:val="0077522D"/>
    <w:rsid w:val="007761A9"/>
    <w:rsid w:val="00782DBC"/>
    <w:rsid w:val="0078334E"/>
    <w:rsid w:val="00783A61"/>
    <w:rsid w:val="00785DD9"/>
    <w:rsid w:val="00787EB5"/>
    <w:rsid w:val="00794140"/>
    <w:rsid w:val="0079477D"/>
    <w:rsid w:val="007952AB"/>
    <w:rsid w:val="0079598D"/>
    <w:rsid w:val="007973C3"/>
    <w:rsid w:val="007A3CBA"/>
    <w:rsid w:val="007A5C67"/>
    <w:rsid w:val="007B19A0"/>
    <w:rsid w:val="007B1B1D"/>
    <w:rsid w:val="007B5A57"/>
    <w:rsid w:val="007B644A"/>
    <w:rsid w:val="007B77C2"/>
    <w:rsid w:val="007C07E6"/>
    <w:rsid w:val="007C46F7"/>
    <w:rsid w:val="007E6016"/>
    <w:rsid w:val="007F16CD"/>
    <w:rsid w:val="007F626F"/>
    <w:rsid w:val="0080207E"/>
    <w:rsid w:val="00802CB1"/>
    <w:rsid w:val="008042E3"/>
    <w:rsid w:val="00806376"/>
    <w:rsid w:val="008072B4"/>
    <w:rsid w:val="008075CE"/>
    <w:rsid w:val="00810977"/>
    <w:rsid w:val="008158D0"/>
    <w:rsid w:val="008177A8"/>
    <w:rsid w:val="008209E4"/>
    <w:rsid w:val="0082429D"/>
    <w:rsid w:val="00824749"/>
    <w:rsid w:val="00824C65"/>
    <w:rsid w:val="0082751E"/>
    <w:rsid w:val="00827B42"/>
    <w:rsid w:val="00837A8B"/>
    <w:rsid w:val="00837E84"/>
    <w:rsid w:val="00842611"/>
    <w:rsid w:val="00842D27"/>
    <w:rsid w:val="00852B6B"/>
    <w:rsid w:val="008574E2"/>
    <w:rsid w:val="008643C6"/>
    <w:rsid w:val="00871920"/>
    <w:rsid w:val="008721F0"/>
    <w:rsid w:val="00875600"/>
    <w:rsid w:val="00876DAA"/>
    <w:rsid w:val="00877E98"/>
    <w:rsid w:val="00882672"/>
    <w:rsid w:val="008949F1"/>
    <w:rsid w:val="00895E5F"/>
    <w:rsid w:val="008966DC"/>
    <w:rsid w:val="00896C82"/>
    <w:rsid w:val="0089796B"/>
    <w:rsid w:val="00897D13"/>
    <w:rsid w:val="008A37D4"/>
    <w:rsid w:val="008A44B6"/>
    <w:rsid w:val="008A767F"/>
    <w:rsid w:val="008A7694"/>
    <w:rsid w:val="008B39F4"/>
    <w:rsid w:val="008B4479"/>
    <w:rsid w:val="008B4BF2"/>
    <w:rsid w:val="008B7A76"/>
    <w:rsid w:val="008C05EA"/>
    <w:rsid w:val="008C2287"/>
    <w:rsid w:val="008C34B0"/>
    <w:rsid w:val="008C3A45"/>
    <w:rsid w:val="008C5A2F"/>
    <w:rsid w:val="008D159C"/>
    <w:rsid w:val="008D1977"/>
    <w:rsid w:val="008D6B21"/>
    <w:rsid w:val="008D7627"/>
    <w:rsid w:val="008E2432"/>
    <w:rsid w:val="008E2C7F"/>
    <w:rsid w:val="008E78A6"/>
    <w:rsid w:val="008F14AB"/>
    <w:rsid w:val="008F77FD"/>
    <w:rsid w:val="00903071"/>
    <w:rsid w:val="00904B20"/>
    <w:rsid w:val="009058C0"/>
    <w:rsid w:val="00906C91"/>
    <w:rsid w:val="00907F4E"/>
    <w:rsid w:val="00912BA4"/>
    <w:rsid w:val="00913979"/>
    <w:rsid w:val="0091488B"/>
    <w:rsid w:val="00920012"/>
    <w:rsid w:val="009203FA"/>
    <w:rsid w:val="0092548C"/>
    <w:rsid w:val="00927876"/>
    <w:rsid w:val="009336BB"/>
    <w:rsid w:val="00934065"/>
    <w:rsid w:val="009361D8"/>
    <w:rsid w:val="00942A59"/>
    <w:rsid w:val="00942FD7"/>
    <w:rsid w:val="009520DA"/>
    <w:rsid w:val="00954936"/>
    <w:rsid w:val="009560E5"/>
    <w:rsid w:val="00964D43"/>
    <w:rsid w:val="00971551"/>
    <w:rsid w:val="0097592E"/>
    <w:rsid w:val="00982613"/>
    <w:rsid w:val="00983A03"/>
    <w:rsid w:val="00997BFC"/>
    <w:rsid w:val="009A057D"/>
    <w:rsid w:val="009A0AAF"/>
    <w:rsid w:val="009A305E"/>
    <w:rsid w:val="009A5B82"/>
    <w:rsid w:val="009A6057"/>
    <w:rsid w:val="009B5321"/>
    <w:rsid w:val="009B6FF3"/>
    <w:rsid w:val="009B79CC"/>
    <w:rsid w:val="009C08DE"/>
    <w:rsid w:val="009C0F5A"/>
    <w:rsid w:val="009C17E0"/>
    <w:rsid w:val="009C2C84"/>
    <w:rsid w:val="009C4FCA"/>
    <w:rsid w:val="009D063C"/>
    <w:rsid w:val="009D0C5F"/>
    <w:rsid w:val="009D2409"/>
    <w:rsid w:val="009D766F"/>
    <w:rsid w:val="009E587B"/>
    <w:rsid w:val="009F1037"/>
    <w:rsid w:val="009F24F1"/>
    <w:rsid w:val="009F5DFE"/>
    <w:rsid w:val="00A01F7D"/>
    <w:rsid w:val="00A02109"/>
    <w:rsid w:val="00A03048"/>
    <w:rsid w:val="00A04DC8"/>
    <w:rsid w:val="00A14113"/>
    <w:rsid w:val="00A229AD"/>
    <w:rsid w:val="00A24DD7"/>
    <w:rsid w:val="00A2673A"/>
    <w:rsid w:val="00A30848"/>
    <w:rsid w:val="00A311DF"/>
    <w:rsid w:val="00A31562"/>
    <w:rsid w:val="00A317B0"/>
    <w:rsid w:val="00A32303"/>
    <w:rsid w:val="00A42EB8"/>
    <w:rsid w:val="00A44C3A"/>
    <w:rsid w:val="00A5428B"/>
    <w:rsid w:val="00A54D0B"/>
    <w:rsid w:val="00A579F4"/>
    <w:rsid w:val="00A60FF5"/>
    <w:rsid w:val="00A6457F"/>
    <w:rsid w:val="00A714BC"/>
    <w:rsid w:val="00A73552"/>
    <w:rsid w:val="00A73B70"/>
    <w:rsid w:val="00A75874"/>
    <w:rsid w:val="00A77989"/>
    <w:rsid w:val="00A81F42"/>
    <w:rsid w:val="00A94326"/>
    <w:rsid w:val="00A94D5A"/>
    <w:rsid w:val="00A96662"/>
    <w:rsid w:val="00AA0F4C"/>
    <w:rsid w:val="00AA58E6"/>
    <w:rsid w:val="00AA6BEF"/>
    <w:rsid w:val="00AB205C"/>
    <w:rsid w:val="00AB2873"/>
    <w:rsid w:val="00AB2CCD"/>
    <w:rsid w:val="00AB442B"/>
    <w:rsid w:val="00AC3196"/>
    <w:rsid w:val="00AC3487"/>
    <w:rsid w:val="00AD0FD7"/>
    <w:rsid w:val="00AD21F7"/>
    <w:rsid w:val="00AD32C4"/>
    <w:rsid w:val="00AE1AA3"/>
    <w:rsid w:val="00AE780F"/>
    <w:rsid w:val="00AF069A"/>
    <w:rsid w:val="00AF1B10"/>
    <w:rsid w:val="00AF2A96"/>
    <w:rsid w:val="00AF2AEE"/>
    <w:rsid w:val="00B00A96"/>
    <w:rsid w:val="00B067FE"/>
    <w:rsid w:val="00B16238"/>
    <w:rsid w:val="00B17672"/>
    <w:rsid w:val="00B23EA7"/>
    <w:rsid w:val="00B373A7"/>
    <w:rsid w:val="00B3790C"/>
    <w:rsid w:val="00B43293"/>
    <w:rsid w:val="00B463FC"/>
    <w:rsid w:val="00B50B09"/>
    <w:rsid w:val="00B514E1"/>
    <w:rsid w:val="00B529F4"/>
    <w:rsid w:val="00B533D1"/>
    <w:rsid w:val="00B5377E"/>
    <w:rsid w:val="00B545A6"/>
    <w:rsid w:val="00B5480A"/>
    <w:rsid w:val="00B55279"/>
    <w:rsid w:val="00B5593F"/>
    <w:rsid w:val="00B56071"/>
    <w:rsid w:val="00B56C74"/>
    <w:rsid w:val="00B654B8"/>
    <w:rsid w:val="00B65E40"/>
    <w:rsid w:val="00B70629"/>
    <w:rsid w:val="00B7753E"/>
    <w:rsid w:val="00B83262"/>
    <w:rsid w:val="00B847A1"/>
    <w:rsid w:val="00B850B8"/>
    <w:rsid w:val="00B90822"/>
    <w:rsid w:val="00B913A1"/>
    <w:rsid w:val="00B9240E"/>
    <w:rsid w:val="00B95272"/>
    <w:rsid w:val="00BA661C"/>
    <w:rsid w:val="00BA694F"/>
    <w:rsid w:val="00BB46BE"/>
    <w:rsid w:val="00BB55A1"/>
    <w:rsid w:val="00BB6665"/>
    <w:rsid w:val="00BB666B"/>
    <w:rsid w:val="00BB7350"/>
    <w:rsid w:val="00BC3A2D"/>
    <w:rsid w:val="00BC42DC"/>
    <w:rsid w:val="00BD00A9"/>
    <w:rsid w:val="00BD161F"/>
    <w:rsid w:val="00BD18B2"/>
    <w:rsid w:val="00BD4097"/>
    <w:rsid w:val="00BD6602"/>
    <w:rsid w:val="00BE11A4"/>
    <w:rsid w:val="00BF0118"/>
    <w:rsid w:val="00BF027D"/>
    <w:rsid w:val="00BF216F"/>
    <w:rsid w:val="00BF31D4"/>
    <w:rsid w:val="00C02CED"/>
    <w:rsid w:val="00C070D3"/>
    <w:rsid w:val="00C11A23"/>
    <w:rsid w:val="00C166B0"/>
    <w:rsid w:val="00C20BB7"/>
    <w:rsid w:val="00C229AA"/>
    <w:rsid w:val="00C332BB"/>
    <w:rsid w:val="00C35B59"/>
    <w:rsid w:val="00C4068D"/>
    <w:rsid w:val="00C44C04"/>
    <w:rsid w:val="00C45AA8"/>
    <w:rsid w:val="00C523F1"/>
    <w:rsid w:val="00C53427"/>
    <w:rsid w:val="00C5411C"/>
    <w:rsid w:val="00C55232"/>
    <w:rsid w:val="00C578D4"/>
    <w:rsid w:val="00C57A4E"/>
    <w:rsid w:val="00C6563B"/>
    <w:rsid w:val="00C70F9E"/>
    <w:rsid w:val="00C74A16"/>
    <w:rsid w:val="00C75414"/>
    <w:rsid w:val="00C76EB6"/>
    <w:rsid w:val="00C777CC"/>
    <w:rsid w:val="00CA0359"/>
    <w:rsid w:val="00CA1129"/>
    <w:rsid w:val="00CA45AC"/>
    <w:rsid w:val="00CB488C"/>
    <w:rsid w:val="00CB51A7"/>
    <w:rsid w:val="00CB57FD"/>
    <w:rsid w:val="00CB70CC"/>
    <w:rsid w:val="00CC02A6"/>
    <w:rsid w:val="00CC1FBE"/>
    <w:rsid w:val="00CC4659"/>
    <w:rsid w:val="00CD156A"/>
    <w:rsid w:val="00CD5A79"/>
    <w:rsid w:val="00CE5545"/>
    <w:rsid w:val="00CE5C8E"/>
    <w:rsid w:val="00CE77BC"/>
    <w:rsid w:val="00CF0B23"/>
    <w:rsid w:val="00CF3486"/>
    <w:rsid w:val="00CF5773"/>
    <w:rsid w:val="00D014D9"/>
    <w:rsid w:val="00D0193F"/>
    <w:rsid w:val="00D16159"/>
    <w:rsid w:val="00D22146"/>
    <w:rsid w:val="00D23584"/>
    <w:rsid w:val="00D23947"/>
    <w:rsid w:val="00D23A97"/>
    <w:rsid w:val="00D2601A"/>
    <w:rsid w:val="00D352DE"/>
    <w:rsid w:val="00D3561B"/>
    <w:rsid w:val="00D37227"/>
    <w:rsid w:val="00D45AA1"/>
    <w:rsid w:val="00D47C0D"/>
    <w:rsid w:val="00D5196D"/>
    <w:rsid w:val="00D52356"/>
    <w:rsid w:val="00D54155"/>
    <w:rsid w:val="00D54FE9"/>
    <w:rsid w:val="00D55865"/>
    <w:rsid w:val="00D63F5E"/>
    <w:rsid w:val="00D64D15"/>
    <w:rsid w:val="00D70D52"/>
    <w:rsid w:val="00D856CA"/>
    <w:rsid w:val="00D94ECD"/>
    <w:rsid w:val="00DA31DB"/>
    <w:rsid w:val="00DA5E57"/>
    <w:rsid w:val="00DA6F7B"/>
    <w:rsid w:val="00DB7F77"/>
    <w:rsid w:val="00DB7FD6"/>
    <w:rsid w:val="00DC44A9"/>
    <w:rsid w:val="00DC63DD"/>
    <w:rsid w:val="00DC6FFE"/>
    <w:rsid w:val="00DD3385"/>
    <w:rsid w:val="00DD45D0"/>
    <w:rsid w:val="00DD5E47"/>
    <w:rsid w:val="00DE099E"/>
    <w:rsid w:val="00DF2270"/>
    <w:rsid w:val="00DF49D8"/>
    <w:rsid w:val="00E00376"/>
    <w:rsid w:val="00E04FCB"/>
    <w:rsid w:val="00E071BF"/>
    <w:rsid w:val="00E1391F"/>
    <w:rsid w:val="00E1659E"/>
    <w:rsid w:val="00E17B6A"/>
    <w:rsid w:val="00E22415"/>
    <w:rsid w:val="00E22555"/>
    <w:rsid w:val="00E459AA"/>
    <w:rsid w:val="00E511DE"/>
    <w:rsid w:val="00E51ECB"/>
    <w:rsid w:val="00E521F8"/>
    <w:rsid w:val="00E55058"/>
    <w:rsid w:val="00E55620"/>
    <w:rsid w:val="00E60833"/>
    <w:rsid w:val="00E65CE1"/>
    <w:rsid w:val="00E7084E"/>
    <w:rsid w:val="00E73E9C"/>
    <w:rsid w:val="00E75ACC"/>
    <w:rsid w:val="00E84D40"/>
    <w:rsid w:val="00E861B3"/>
    <w:rsid w:val="00E87815"/>
    <w:rsid w:val="00E913AB"/>
    <w:rsid w:val="00E91501"/>
    <w:rsid w:val="00E939D5"/>
    <w:rsid w:val="00E962C1"/>
    <w:rsid w:val="00EA3B23"/>
    <w:rsid w:val="00EA55AA"/>
    <w:rsid w:val="00EA703B"/>
    <w:rsid w:val="00EB365F"/>
    <w:rsid w:val="00EB3A26"/>
    <w:rsid w:val="00EB4456"/>
    <w:rsid w:val="00EB5460"/>
    <w:rsid w:val="00EC256A"/>
    <w:rsid w:val="00EC67E0"/>
    <w:rsid w:val="00ED772B"/>
    <w:rsid w:val="00EE62E1"/>
    <w:rsid w:val="00EE6396"/>
    <w:rsid w:val="00EF28EF"/>
    <w:rsid w:val="00EF408E"/>
    <w:rsid w:val="00EF6CF5"/>
    <w:rsid w:val="00F03CDB"/>
    <w:rsid w:val="00F10021"/>
    <w:rsid w:val="00F10715"/>
    <w:rsid w:val="00F108FB"/>
    <w:rsid w:val="00F111DD"/>
    <w:rsid w:val="00F1351E"/>
    <w:rsid w:val="00F16B21"/>
    <w:rsid w:val="00F17E34"/>
    <w:rsid w:val="00F22B87"/>
    <w:rsid w:val="00F25364"/>
    <w:rsid w:val="00F326F0"/>
    <w:rsid w:val="00F34078"/>
    <w:rsid w:val="00F37D37"/>
    <w:rsid w:val="00F42135"/>
    <w:rsid w:val="00F504A8"/>
    <w:rsid w:val="00F52344"/>
    <w:rsid w:val="00F56961"/>
    <w:rsid w:val="00F57181"/>
    <w:rsid w:val="00F60D5C"/>
    <w:rsid w:val="00F621CA"/>
    <w:rsid w:val="00F63DFF"/>
    <w:rsid w:val="00F653B1"/>
    <w:rsid w:val="00F6606F"/>
    <w:rsid w:val="00F667BF"/>
    <w:rsid w:val="00F66A29"/>
    <w:rsid w:val="00F70498"/>
    <w:rsid w:val="00F7120A"/>
    <w:rsid w:val="00F72589"/>
    <w:rsid w:val="00F808B5"/>
    <w:rsid w:val="00F816C7"/>
    <w:rsid w:val="00F82232"/>
    <w:rsid w:val="00F91BD8"/>
    <w:rsid w:val="00F92DB1"/>
    <w:rsid w:val="00F94803"/>
    <w:rsid w:val="00F95CFD"/>
    <w:rsid w:val="00FA3D0C"/>
    <w:rsid w:val="00FA49E1"/>
    <w:rsid w:val="00FB27E1"/>
    <w:rsid w:val="00FD4EDE"/>
    <w:rsid w:val="00FD6A4B"/>
    <w:rsid w:val="00FE03D9"/>
    <w:rsid w:val="00FE7096"/>
    <w:rsid w:val="00FF1517"/>
    <w:rsid w:val="00FF16BD"/>
    <w:rsid w:val="00FF391F"/>
    <w:rsid w:val="00FF3EA3"/>
    <w:rsid w:val="00FF643A"/>
    <w:rsid w:val="00FF7A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A210"/>
  <w15:chartTrackingRefBased/>
  <w15:docId w15:val="{04068214-28C3-4465-BB4A-6D3F7AE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C82"/>
    <w:pPr>
      <w:spacing w:after="200" w:line="360" w:lineRule="auto"/>
    </w:pPr>
    <w:rPr>
      <w:rFonts w:ascii="Verdana" w:hAnsi="Verdana"/>
    </w:rPr>
  </w:style>
  <w:style w:type="paragraph" w:styleId="Otsikko1">
    <w:name w:val="heading 1"/>
    <w:basedOn w:val="Normaali"/>
    <w:next w:val="Normaali"/>
    <w:link w:val="Otsikko1Char"/>
    <w:uiPriority w:val="9"/>
    <w:qFormat/>
    <w:rsid w:val="00E00376"/>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A311DF"/>
    <w:pPr>
      <w:keepNext/>
      <w:keepLines/>
      <w:spacing w:before="600"/>
      <w:ind w:left="284" w:hanging="284"/>
      <w:outlineLvl w:val="1"/>
    </w:pPr>
    <w:rPr>
      <w:rFonts w:eastAsiaTheme="majorEastAsia" w:cstheme="majorBidi"/>
      <w:sz w:val="36"/>
      <w:szCs w:val="26"/>
    </w:rPr>
  </w:style>
  <w:style w:type="paragraph" w:styleId="Otsikko3">
    <w:name w:val="heading 3"/>
    <w:basedOn w:val="Normaali"/>
    <w:next w:val="Normaali"/>
    <w:link w:val="Otsikko3Char"/>
    <w:uiPriority w:val="9"/>
    <w:unhideWhenUsed/>
    <w:qFormat/>
    <w:rsid w:val="00F17E34"/>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A311DF"/>
    <w:rPr>
      <w:rFonts w:ascii="Verdana" w:eastAsiaTheme="majorEastAsia" w:hAnsi="Verdana" w:cstheme="majorBidi"/>
      <w:sz w:val="36"/>
      <w:szCs w:val="26"/>
    </w:rPr>
  </w:style>
  <w:style w:type="character" w:customStyle="1" w:styleId="Otsikko1Char">
    <w:name w:val="Otsikko 1 Char"/>
    <w:basedOn w:val="Kappaleenoletusfontti"/>
    <w:link w:val="Otsikko1"/>
    <w:uiPriority w:val="9"/>
    <w:rsid w:val="00E00376"/>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265756"/>
    <w:pPr>
      <w:spacing w:after="100"/>
    </w:pPr>
  </w:style>
  <w:style w:type="paragraph" w:styleId="Sisluet2">
    <w:name w:val="toc 2"/>
    <w:basedOn w:val="Normaali"/>
    <w:next w:val="Normaali"/>
    <w:autoRedefine/>
    <w:uiPriority w:val="39"/>
    <w:unhideWhenUsed/>
    <w:rsid w:val="00265756"/>
    <w:pPr>
      <w:spacing w:after="100"/>
      <w:ind w:left="22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8D159C"/>
    <w:pPr>
      <w:ind w:left="714" w:hanging="357"/>
      <w:contextualSpacing/>
    </w:pPr>
  </w:style>
  <w:style w:type="character" w:styleId="Ratkaisematonmaininta">
    <w:name w:val="Unresolved Mention"/>
    <w:basedOn w:val="Kappaleenoletusfontti"/>
    <w:uiPriority w:val="99"/>
    <w:semiHidden/>
    <w:unhideWhenUsed/>
    <w:rsid w:val="00255A47"/>
    <w:rPr>
      <w:color w:val="605E5C"/>
      <w:shd w:val="clear" w:color="auto" w:fill="E1DFDD"/>
    </w:rPr>
  </w:style>
  <w:style w:type="character" w:customStyle="1" w:styleId="Otsikko3Char">
    <w:name w:val="Otsikko 3 Char"/>
    <w:basedOn w:val="Kappaleenoletusfontti"/>
    <w:link w:val="Otsikko3"/>
    <w:uiPriority w:val="9"/>
    <w:rsid w:val="00F17E34"/>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A81F42"/>
    <w:rPr>
      <w:color w:val="954F72" w:themeColor="followedHyperlink"/>
      <w:u w:val="single"/>
    </w:rPr>
  </w:style>
  <w:style w:type="paragraph" w:styleId="Sisluet3">
    <w:name w:val="toc 3"/>
    <w:basedOn w:val="Normaali"/>
    <w:next w:val="Normaali"/>
    <w:autoRedefine/>
    <w:uiPriority w:val="39"/>
    <w:unhideWhenUsed/>
    <w:rsid w:val="00391571"/>
    <w:pPr>
      <w:spacing w:after="100"/>
      <w:ind w:left="440"/>
    </w:pPr>
  </w:style>
  <w:style w:type="character" w:customStyle="1" w:styleId="ui-provider">
    <w:name w:val="ui-provider"/>
    <w:basedOn w:val="Kappaleenoletusfontti"/>
    <w:rsid w:val="00556761"/>
  </w:style>
  <w:style w:type="character" w:styleId="Kommentinviite">
    <w:name w:val="annotation reference"/>
    <w:basedOn w:val="Kappaleenoletusfontti"/>
    <w:uiPriority w:val="99"/>
    <w:semiHidden/>
    <w:unhideWhenUsed/>
    <w:rsid w:val="00D63F5E"/>
    <w:rPr>
      <w:sz w:val="16"/>
      <w:szCs w:val="16"/>
    </w:rPr>
  </w:style>
  <w:style w:type="paragraph" w:styleId="Kommentinteksti">
    <w:name w:val="annotation text"/>
    <w:basedOn w:val="Normaali"/>
    <w:link w:val="KommentintekstiChar"/>
    <w:uiPriority w:val="99"/>
    <w:unhideWhenUsed/>
    <w:rsid w:val="00D63F5E"/>
    <w:rPr>
      <w:sz w:val="20"/>
      <w:szCs w:val="20"/>
    </w:rPr>
  </w:style>
  <w:style w:type="character" w:customStyle="1" w:styleId="KommentintekstiChar">
    <w:name w:val="Kommentin teksti Char"/>
    <w:basedOn w:val="Kappaleenoletusfontti"/>
    <w:link w:val="Kommentinteksti"/>
    <w:uiPriority w:val="99"/>
    <w:rsid w:val="00D63F5E"/>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9D0C5F"/>
    <w:pPr>
      <w:spacing w:line="240" w:lineRule="auto"/>
    </w:pPr>
    <w:rPr>
      <w:b/>
      <w:bCs/>
    </w:rPr>
  </w:style>
  <w:style w:type="character" w:customStyle="1" w:styleId="KommentinotsikkoChar">
    <w:name w:val="Kommentin otsikko Char"/>
    <w:basedOn w:val="KommentintekstiChar"/>
    <w:link w:val="Kommentinotsikko"/>
    <w:uiPriority w:val="99"/>
    <w:semiHidden/>
    <w:rsid w:val="009D0C5F"/>
    <w:rPr>
      <w:rFonts w:ascii="Verdana" w:hAnsi="Verdana"/>
      <w:b/>
      <w:bCs/>
      <w:sz w:val="20"/>
      <w:szCs w:val="20"/>
    </w:rPr>
  </w:style>
  <w:style w:type="paragraph" w:customStyle="1" w:styleId="Default">
    <w:name w:val="Default"/>
    <w:rsid w:val="006B10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kasti.fi/kulttuuriperinto/sv/forstasidan" TargetMode="External"/><Relationship Id="rId18" Type="http://schemas.openxmlformats.org/officeDocument/2006/relationships/hyperlink" Target="https://evl.fi/plus/wp-content/uploads/sites/3/2024/02/9-De-ekonomiska-forsamlingsenheternas-offentliga-och-privatrattsliga-fordringar-%E2%80%94-fakturering-andringssokande-och-indrivning.pdf" TargetMode="External"/><Relationship Id="rId26" Type="http://schemas.openxmlformats.org/officeDocument/2006/relationships/hyperlink" Target="https://evl.fi/plus/wp-content/uploads/sites/3/2023/09/5_2020sv-Forsamlingarna-kan-anordna-penninginsamlingar.pdf" TargetMode="External"/><Relationship Id="rId39" Type="http://schemas.openxmlformats.org/officeDocument/2006/relationships/hyperlink" Target="https://kirkonpilvi.sakasti.fi/files/919024d1-923f-4a9a-940a-405b179415f2/liite-bilaga-1-tehtavaalueet_-uppgiftsomraden-2025.pdf" TargetMode="External"/><Relationship Id="rId3" Type="http://schemas.openxmlformats.org/officeDocument/2006/relationships/customXml" Target="../customXml/item3.xml"/><Relationship Id="rId21" Type="http://schemas.openxmlformats.org/officeDocument/2006/relationships/hyperlink" Target="https://evl.fi/documents/d/www.evl.fi/sve_final_kirkon-elakerahaston-vastuullisen-sijoittamisen-ohjeet-2024-pdf" TargetMode="External"/><Relationship Id="rId34" Type="http://schemas.openxmlformats.org/officeDocument/2006/relationships/hyperlink" Target="https://evl.fi/plus/wp-content/uploads/sites/3/2023/10/2008-39r.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kasti.fi/kiinteistot-ja-maankaytto/sv/fastighetsstrategi/fastighetsstrategimodell-for-forsamlingar/" TargetMode="External"/><Relationship Id="rId17" Type="http://schemas.openxmlformats.org/officeDocument/2006/relationships/hyperlink" Target="https://evl.fi/plus/wp-content/uploads/sites/3/2023/08/24-Overlatelse-och-uthyrning-av-fastigheter-.pdf" TargetMode="External"/><Relationship Id="rId25" Type="http://schemas.openxmlformats.org/officeDocument/2006/relationships/hyperlink" Target="https://www.finlex.fi/sv/laki/alkup/2019/20190863" TargetMode="External"/><Relationship Id="rId33" Type="http://schemas.openxmlformats.org/officeDocument/2006/relationships/hyperlink" Target="https://evl.fi/plus/wp-content/uploads/sites/3/2023/09/2016-16r.pdf" TargetMode="External"/><Relationship Id="rId38" Type="http://schemas.openxmlformats.org/officeDocument/2006/relationships/hyperlink" Target="https://evl.fi/plus/wp-content/uploads/sites/3/2024/03/14-Uppdatering-av-anvisningen-om-fordelning-av-kostnader-i-forsamlingar-och-kyrkliga-samfalligheter.pdf" TargetMode="External"/><Relationship Id="rId2" Type="http://schemas.openxmlformats.org/officeDocument/2006/relationships/customXml" Target="../customXml/item2.xml"/><Relationship Id="rId16" Type="http://schemas.openxmlformats.org/officeDocument/2006/relationships/hyperlink" Target="https://evl.fi/plus/wp-content/uploads/sites/3/2024/03/15-Principer-for-begravningsvasendets-avgifter.pdf" TargetMode="External"/><Relationship Id="rId20" Type="http://schemas.openxmlformats.org/officeDocument/2006/relationships/hyperlink" Target="https://www.upphandling.fi/" TargetMode="External"/><Relationship Id="rId29" Type="http://schemas.openxmlformats.org/officeDocument/2006/relationships/hyperlink" Target="https://evl.fi/documents/1327140/97035734/12+Kirkkohallituksen+ohjeistus+Yhteisvastuuker%C3%A4yksen+kirjanpitoon+ja+tilitykseen.pdf/221eb867-2ed1-ee0d-9073-0fbadb28c92e?t=16794061347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wp-content/uploads/sites/3/2023/09/24_2022-Budgetanvisning-for-forsamlingar-och-kyrkliga-samfalligheter-ekonomiska-forsamlingsenheter.pdf" TargetMode="External"/><Relationship Id="rId24" Type="http://schemas.openxmlformats.org/officeDocument/2006/relationships/hyperlink" Target="https://evl.fi/plus/wp-content/uploads/sites/3/2023/09/20-2020sv-Nya-anvisningar-om-ekonomiforvaltningen-till-forsamlingarna-och-de-kyrkliga-samfalligheterna-de-ekonomiska-forsamlingsenheterna.pdf" TargetMode="External"/><Relationship Id="rId32" Type="http://schemas.openxmlformats.org/officeDocument/2006/relationships/hyperlink" Target="https://sakasti.fi/sv/it-anvisningar/kyrkans-servicecentral/instruktioner/bokforing/" TargetMode="External"/><Relationship Id="rId37" Type="http://schemas.openxmlformats.org/officeDocument/2006/relationships/hyperlink" Target="https://sakasti.fi/sv/forvaltning-och-ekonomi/forsamlingsekonomi/taloushallinnon-ohjeet-sv/" TargetMode="External"/><Relationship Id="rId40" Type="http://schemas.openxmlformats.org/officeDocument/2006/relationships/hyperlink" Target="https://kirkonpilvi.sakasti.fi/files/108b83d9-b6f4-4dcf-b763-efc0f7b4dbd2/hyvien-johtamis-ja-hallintotapojen-seka-sisaisen-valvonnan-kehittaminen-seurakunnassa.pdf" TargetMode="External"/><Relationship Id="rId5" Type="http://schemas.openxmlformats.org/officeDocument/2006/relationships/numbering" Target="numbering.xml"/><Relationship Id="rId15" Type="http://schemas.openxmlformats.org/officeDocument/2006/relationships/hyperlink" Target="https://evl.fi/plus/wp-content/uploads/sites/3/2024/03/14-bilaga-1-Fordelning-av-kostnader-i-forsamlingar-och-kyrkliga-samfalligheter.pdf" TargetMode="External"/><Relationship Id="rId23" Type="http://schemas.openxmlformats.org/officeDocument/2006/relationships/hyperlink" Target="https://sakasti.fi/sv/forvaltning-och-ekonomi/forsamlingsekonomi/taloushallinnon-ohjeet-sv/" TargetMode="External"/><Relationship Id="rId28" Type="http://schemas.openxmlformats.org/officeDocument/2006/relationships/hyperlink" Target="https://evl.fi/plus/wp-content/uploads/sites/3/2023/10/2008-39r.pdf" TargetMode="External"/><Relationship Id="rId36" Type="http://schemas.openxmlformats.org/officeDocument/2006/relationships/hyperlink" Target="https://sakasti.fi/sv/it-anvisningar/kyrkans-servicecentral/instruktioner/bokforing/" TargetMode="External"/><Relationship Id="rId10" Type="http://schemas.openxmlformats.org/officeDocument/2006/relationships/endnotes" Target="endnotes.xml"/><Relationship Id="rId19" Type="http://schemas.openxmlformats.org/officeDocument/2006/relationships/hyperlink" Target="https://sakasti.fi/hallinto-ja-talous/hankinnat/" TargetMode="External"/><Relationship Id="rId31" Type="http://schemas.openxmlformats.org/officeDocument/2006/relationships/hyperlink" Target="https://sakasti.fi/sv/it-anvisningar/kyrkans-servicecentral/instruktioner/bokf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plus/wp-content/uploads/sites/3/2023/08/11-Kostnader-foranledda-av-vard-uppratthallande-och-bevarande-av-kulturarvet-Kalkylerad-bokforing-av-kulturarvskostnader.pdf" TargetMode="External"/><Relationship Id="rId22" Type="http://schemas.openxmlformats.org/officeDocument/2006/relationships/hyperlink" Target="https://evl.fi/documents/d/www.evl.fi/sve_final_kirkon-elakerahaston-vastuullisen-sijoittamisen-ohjeet-2024-pdf" TargetMode="External"/><Relationship Id="rId27" Type="http://schemas.openxmlformats.org/officeDocument/2006/relationships/hyperlink" Target="https://evl.fi/plus/wp-content/uploads/sites/3/2023/09/2016-16r.pdf" TargetMode="External"/><Relationship Id="rId30" Type="http://schemas.openxmlformats.org/officeDocument/2006/relationships/hyperlink" Target="https://evl.fi/plus/wp-content/uploads/sites/3/2024/01/6-Kyrkostyrelsens-anvisningar-for-bokforingen-och-redovisningen-av-insamlingen-Gemensamt-Ansvar.pdf" TargetMode="External"/><Relationship Id="rId35" Type="http://schemas.openxmlformats.org/officeDocument/2006/relationships/hyperlink" Target="https://evl.fi/plus/wp-content/uploads/sites/3/2023/08/18-Administration-och-bokforing-av-gravskotselavtal.pdf" TargetMode="External"/><Relationship Id="rId43"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5F6BD-C95A-4A90-A214-355EB8BBE0F5}">
  <ds:schemaRefs>
    <ds:schemaRef ds:uri="http://schemas.openxmlformats.org/officeDocument/2006/bibliography"/>
  </ds:schemaRefs>
</ds:datastoreItem>
</file>

<file path=customXml/itemProps2.xml><?xml version="1.0" encoding="utf-8"?>
<ds:datastoreItem xmlns:ds="http://schemas.openxmlformats.org/officeDocument/2006/customXml" ds:itemID="{740E6F9D-4A7C-4058-9DD0-B434B4D46E9E}">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3.xml><?xml version="1.0" encoding="utf-8"?>
<ds:datastoreItem xmlns:ds="http://schemas.openxmlformats.org/officeDocument/2006/customXml" ds:itemID="{44E74AC8-9C23-43EF-BE3F-447564FB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24CC0-820F-4834-B074-89537947D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5443</Words>
  <Characters>37234</Characters>
  <Application>Microsoft Office Word</Application>
  <DocSecurity>0</DocSecurity>
  <Lines>702</Lines>
  <Paragraphs>381</Paragraphs>
  <ScaleCrop>false</ScaleCrop>
  <HeadingPairs>
    <vt:vector size="2" baseType="variant">
      <vt:variant>
        <vt:lpstr>Otsikko</vt:lpstr>
      </vt:variant>
      <vt:variant>
        <vt:i4>1</vt:i4>
      </vt:variant>
    </vt:vector>
  </HeadingPairs>
  <TitlesOfParts>
    <vt:vector size="1" baseType="lpstr">
      <vt:lpstr>Seurakuntayhtymän taloussääntömalli</vt:lpstr>
    </vt:vector>
  </TitlesOfParts>
  <Company>Kirkon keskusrahasto</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Ekonomistadga för kyrkliga samfällighet</dc:title>
  <dc:subject/>
  <dc:creator>Ronkainen Anne</dc:creator>
  <cp:keywords/>
  <dc:description/>
  <cp:lastModifiedBy>Talvitie Lola</cp:lastModifiedBy>
  <cp:revision>26</cp:revision>
  <cp:lastPrinted>2024-11-19T09:43:00Z</cp:lastPrinted>
  <dcterms:created xsi:type="dcterms:W3CDTF">2024-11-28T08:31:00Z</dcterms:created>
  <dcterms:modified xsi:type="dcterms:W3CDTF">2024-11-28T09:36:00Z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