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624" w:rsidRDefault="00FB5624">
      <w:pPr>
        <w:rPr>
          <w:sz w:val="28"/>
        </w:rPr>
      </w:pPr>
      <w:r w:rsidRPr="00A67631">
        <w:rPr>
          <w:rFonts w:ascii="Arial" w:hAnsi="Arial" w:cs="Arial"/>
          <w:sz w:val="24"/>
        </w:rPr>
        <w:t>Seurakunta/seurakuntayhtymä</w:t>
      </w:r>
    </w:p>
    <w:tbl>
      <w:tblPr>
        <w:tblStyle w:val="TaulukkoRuudukko"/>
        <w:tblpPr w:leftFromText="141" w:rightFromText="141" w:vertAnchor="text" w:horzAnchor="margin" w:tblpY="433"/>
        <w:tblW w:w="0" w:type="auto"/>
        <w:tblLook w:val="04A0" w:firstRow="1" w:lastRow="0" w:firstColumn="1" w:lastColumn="0" w:noHBand="0" w:noVBand="1"/>
      </w:tblPr>
      <w:tblGrid>
        <w:gridCol w:w="4106"/>
        <w:gridCol w:w="11020"/>
      </w:tblGrid>
      <w:tr w:rsidR="00FB5624" w:rsidTr="00FB5624">
        <w:trPr>
          <w:trHeight w:val="1531"/>
        </w:trPr>
        <w:tc>
          <w:tcPr>
            <w:tcW w:w="4106" w:type="dxa"/>
            <w:shd w:val="clear" w:color="auto" w:fill="DEEAF6" w:themeFill="accent1" w:themeFillTint="33"/>
          </w:tcPr>
          <w:p w:rsidR="00FB5624" w:rsidRPr="005F7EF0" w:rsidRDefault="00FB5624" w:rsidP="00FB56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>
              <w:rPr>
                <w:rStyle w:val="Loppuviitteenviite"/>
                <w:rFonts w:ascii="Arial" w:hAnsi="Arial" w:cs="Arial"/>
              </w:rPr>
              <w:endnoteReference w:id="1"/>
            </w:r>
            <w:r w:rsidRPr="005F7EF0">
              <w:rPr>
                <w:rFonts w:ascii="Arial" w:hAnsi="Arial" w:cs="Arial"/>
              </w:rPr>
              <w:t xml:space="preserve">Arvio </w:t>
            </w:r>
            <w:r>
              <w:rPr>
                <w:rFonts w:ascii="Arial" w:hAnsi="Arial" w:cs="Arial"/>
              </w:rPr>
              <w:t xml:space="preserve">koko </w:t>
            </w:r>
            <w:r w:rsidRPr="005F7EF0">
              <w:rPr>
                <w:rFonts w:ascii="Arial" w:hAnsi="Arial" w:cs="Arial"/>
              </w:rPr>
              <w:t>henkilöstön ammatillisesta osaamisesta</w:t>
            </w:r>
          </w:p>
        </w:tc>
        <w:tc>
          <w:tcPr>
            <w:tcW w:w="11020" w:type="dxa"/>
          </w:tcPr>
          <w:p w:rsidR="00FB5624" w:rsidRPr="00A67631" w:rsidRDefault="00FB5624" w:rsidP="00FB5624">
            <w:pPr>
              <w:rPr>
                <w:rFonts w:ascii="Arial" w:hAnsi="Arial" w:cs="Arial"/>
                <w:sz w:val="24"/>
              </w:rPr>
            </w:pPr>
          </w:p>
        </w:tc>
      </w:tr>
      <w:tr w:rsidR="00FB5624" w:rsidTr="00FB5624">
        <w:trPr>
          <w:trHeight w:val="1531"/>
        </w:trPr>
        <w:tc>
          <w:tcPr>
            <w:tcW w:w="4106" w:type="dxa"/>
            <w:shd w:val="clear" w:color="auto" w:fill="DEEAF6" w:themeFill="accent1" w:themeFillTint="33"/>
          </w:tcPr>
          <w:p w:rsidR="00FB5624" w:rsidRPr="005F7EF0" w:rsidRDefault="00FB5624" w:rsidP="00FB56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CA2140">
              <w:rPr>
                <w:rStyle w:val="Loppuviitteenviite"/>
                <w:rFonts w:ascii="Arial" w:hAnsi="Arial" w:cs="Arial"/>
              </w:rPr>
              <w:endnoteReference w:id="2"/>
            </w:r>
            <w:r w:rsidRPr="005F7EF0">
              <w:rPr>
                <w:rFonts w:ascii="Arial" w:hAnsi="Arial" w:cs="Arial"/>
              </w:rPr>
              <w:t>Arvio ammatillisen osaamisen vaatimuksissa tapahtuvista muutoksista</w:t>
            </w:r>
          </w:p>
          <w:p w:rsidR="00FB5624" w:rsidRPr="005F7EF0" w:rsidRDefault="00FB5624" w:rsidP="00FB5624">
            <w:pPr>
              <w:rPr>
                <w:rFonts w:ascii="Arial" w:hAnsi="Arial" w:cs="Arial"/>
              </w:rPr>
            </w:pPr>
            <w:r w:rsidRPr="005F7EF0">
              <w:rPr>
                <w:rFonts w:ascii="Arial" w:hAnsi="Arial" w:cs="Arial"/>
              </w:rPr>
              <w:t>ja näiden syistä</w:t>
            </w:r>
          </w:p>
        </w:tc>
        <w:tc>
          <w:tcPr>
            <w:tcW w:w="11020" w:type="dxa"/>
          </w:tcPr>
          <w:p w:rsidR="00FB5624" w:rsidRPr="00A67631" w:rsidRDefault="00FB5624" w:rsidP="00FB5624">
            <w:pPr>
              <w:rPr>
                <w:rFonts w:ascii="Arial" w:hAnsi="Arial" w:cs="Arial"/>
                <w:sz w:val="24"/>
              </w:rPr>
            </w:pPr>
          </w:p>
        </w:tc>
      </w:tr>
      <w:tr w:rsidR="00FB5624" w:rsidTr="00FB5624">
        <w:trPr>
          <w:trHeight w:val="1531"/>
        </w:trPr>
        <w:tc>
          <w:tcPr>
            <w:tcW w:w="4106" w:type="dxa"/>
            <w:shd w:val="clear" w:color="auto" w:fill="DEEAF6" w:themeFill="accent1" w:themeFillTint="33"/>
          </w:tcPr>
          <w:p w:rsidR="00FB5624" w:rsidRPr="005F7EF0" w:rsidRDefault="00FB5624" w:rsidP="00FB56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8F0616">
              <w:rPr>
                <w:rStyle w:val="Loppuviitteenviite"/>
                <w:rFonts w:ascii="Arial" w:hAnsi="Arial" w:cs="Arial"/>
              </w:rPr>
              <w:endnoteReference w:id="3"/>
            </w:r>
            <w:r w:rsidRPr="005F7EF0">
              <w:rPr>
                <w:rFonts w:ascii="Arial" w:hAnsi="Arial" w:cs="Arial"/>
              </w:rPr>
              <w:t>Toimenpiteet ammatillisen osaamisen kehittämises</w:t>
            </w:r>
            <w:r>
              <w:rPr>
                <w:rFonts w:ascii="Arial" w:hAnsi="Arial" w:cs="Arial"/>
              </w:rPr>
              <w:t>s</w:t>
            </w:r>
            <w:r w:rsidRPr="005F7EF0">
              <w:rPr>
                <w:rFonts w:ascii="Arial" w:hAnsi="Arial" w:cs="Arial"/>
              </w:rPr>
              <w:t>ä</w:t>
            </w:r>
          </w:p>
        </w:tc>
        <w:tc>
          <w:tcPr>
            <w:tcW w:w="11020" w:type="dxa"/>
          </w:tcPr>
          <w:p w:rsidR="00FB5624" w:rsidRDefault="00FB5624" w:rsidP="00FB5624">
            <w:pPr>
              <w:rPr>
                <w:rFonts w:ascii="Arial" w:hAnsi="Arial" w:cs="Arial"/>
                <w:sz w:val="24"/>
              </w:rPr>
            </w:pPr>
          </w:p>
        </w:tc>
      </w:tr>
      <w:tr w:rsidR="00FB5624" w:rsidTr="00FB5624">
        <w:trPr>
          <w:trHeight w:val="1531"/>
        </w:trPr>
        <w:tc>
          <w:tcPr>
            <w:tcW w:w="4106" w:type="dxa"/>
            <w:shd w:val="clear" w:color="auto" w:fill="DEEAF6" w:themeFill="accent1" w:themeFillTint="33"/>
          </w:tcPr>
          <w:p w:rsidR="00FB5624" w:rsidRPr="005F7EF0" w:rsidRDefault="00FB5624" w:rsidP="00FB56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5F7EF0">
              <w:rPr>
                <w:rFonts w:ascii="Arial" w:hAnsi="Arial" w:cs="Arial"/>
              </w:rPr>
              <w:t>Yleiset periaatteet, joilla pyritään ylläpitämään työkyvyttömyysuhan</w:t>
            </w:r>
          </w:p>
          <w:p w:rsidR="00FB5624" w:rsidRPr="005F7EF0" w:rsidRDefault="00FB5624" w:rsidP="00FB5624">
            <w:pPr>
              <w:rPr>
                <w:rFonts w:ascii="Arial" w:hAnsi="Arial" w:cs="Arial"/>
              </w:rPr>
            </w:pPr>
            <w:r w:rsidRPr="005F7EF0">
              <w:rPr>
                <w:rFonts w:ascii="Arial" w:hAnsi="Arial" w:cs="Arial"/>
              </w:rPr>
              <w:t>alaisten ja ikääntyneiden työntekijöiden työkykyä sekä</w:t>
            </w:r>
          </w:p>
          <w:p w:rsidR="00FB5624" w:rsidRPr="005F7EF0" w:rsidRDefault="00FB5624" w:rsidP="00FB5624">
            <w:pPr>
              <w:rPr>
                <w:rFonts w:ascii="Arial" w:hAnsi="Arial" w:cs="Arial"/>
              </w:rPr>
            </w:pPr>
            <w:r w:rsidRPr="005F7EF0">
              <w:rPr>
                <w:rFonts w:ascii="Arial" w:hAnsi="Arial" w:cs="Arial"/>
              </w:rPr>
              <w:t>työttömyysuhan alaisten työntekijöiden työmarkkinakelpoisuutta</w:t>
            </w:r>
          </w:p>
        </w:tc>
        <w:tc>
          <w:tcPr>
            <w:tcW w:w="11020" w:type="dxa"/>
          </w:tcPr>
          <w:p w:rsidR="00FB5624" w:rsidRPr="00A67631" w:rsidRDefault="00FB5624" w:rsidP="00FB5624">
            <w:pPr>
              <w:rPr>
                <w:rFonts w:ascii="Arial" w:hAnsi="Arial" w:cs="Arial"/>
                <w:sz w:val="24"/>
              </w:rPr>
            </w:pPr>
          </w:p>
        </w:tc>
      </w:tr>
      <w:tr w:rsidR="00FB5624" w:rsidRPr="00A67631" w:rsidTr="00FB5624">
        <w:trPr>
          <w:trHeight w:val="1531"/>
        </w:trPr>
        <w:tc>
          <w:tcPr>
            <w:tcW w:w="4106" w:type="dxa"/>
            <w:shd w:val="clear" w:color="auto" w:fill="DEEAF6" w:themeFill="accent1" w:themeFillTint="33"/>
          </w:tcPr>
          <w:p w:rsidR="00FB5624" w:rsidRPr="005F7EF0" w:rsidRDefault="00FB5624" w:rsidP="009F10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="008F0616">
              <w:rPr>
                <w:rStyle w:val="Loppuviitteenviite"/>
                <w:rFonts w:ascii="Arial" w:hAnsi="Arial" w:cs="Arial"/>
              </w:rPr>
              <w:endnoteReference w:id="4"/>
            </w:r>
            <w:r w:rsidR="009F10FD">
              <w:rPr>
                <w:rFonts w:ascii="Arial" w:hAnsi="Arial" w:cs="Arial"/>
              </w:rPr>
              <w:t>Koulutuss</w:t>
            </w:r>
            <w:r w:rsidRPr="005F7EF0">
              <w:rPr>
                <w:rFonts w:ascii="Arial" w:hAnsi="Arial" w:cs="Arial"/>
              </w:rPr>
              <w:t>uunnitelman toteutus ja seuranta</w:t>
            </w:r>
          </w:p>
        </w:tc>
        <w:tc>
          <w:tcPr>
            <w:tcW w:w="11020" w:type="dxa"/>
          </w:tcPr>
          <w:p w:rsidR="00FB5624" w:rsidRPr="00A67631" w:rsidRDefault="00FB5624" w:rsidP="00FB5624">
            <w:pPr>
              <w:rPr>
                <w:rFonts w:ascii="Arial" w:hAnsi="Arial" w:cs="Arial"/>
                <w:sz w:val="24"/>
              </w:rPr>
            </w:pPr>
          </w:p>
        </w:tc>
      </w:tr>
      <w:tr w:rsidR="00FB5624" w:rsidRPr="00A67631" w:rsidTr="00FB5624">
        <w:trPr>
          <w:trHeight w:val="1134"/>
        </w:trPr>
        <w:tc>
          <w:tcPr>
            <w:tcW w:w="4106" w:type="dxa"/>
            <w:shd w:val="clear" w:color="auto" w:fill="DEEAF6" w:themeFill="accent1" w:themeFillTint="33"/>
          </w:tcPr>
          <w:p w:rsidR="00FB5624" w:rsidRPr="005F7EF0" w:rsidRDefault="00FB5624" w:rsidP="00FB56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="00325BE7">
              <w:rPr>
                <w:rStyle w:val="Loppuviitteenviite"/>
                <w:rFonts w:ascii="Arial" w:hAnsi="Arial" w:cs="Arial"/>
              </w:rPr>
              <w:endnoteReference w:id="5"/>
            </w:r>
            <w:r w:rsidRPr="005F7EF0">
              <w:rPr>
                <w:rFonts w:ascii="Arial" w:hAnsi="Arial" w:cs="Arial"/>
              </w:rPr>
              <w:t>Koulutussuunnitelman käsittely ja hyväksyminen</w:t>
            </w:r>
          </w:p>
        </w:tc>
        <w:tc>
          <w:tcPr>
            <w:tcW w:w="11020" w:type="dxa"/>
          </w:tcPr>
          <w:p w:rsidR="00FB5624" w:rsidRDefault="00FB5624" w:rsidP="00FB5624">
            <w:pPr>
              <w:rPr>
                <w:rFonts w:ascii="Arial" w:hAnsi="Arial" w:cs="Arial"/>
                <w:sz w:val="24"/>
              </w:rPr>
            </w:pPr>
          </w:p>
        </w:tc>
      </w:tr>
    </w:tbl>
    <w:p w:rsidR="00537B4A" w:rsidRDefault="00FB5624">
      <w:pPr>
        <w:rPr>
          <w:sz w:val="28"/>
        </w:rPr>
      </w:pPr>
      <w:r w:rsidRPr="00A67631">
        <w:rPr>
          <w:sz w:val="28"/>
        </w:rPr>
        <w:t xml:space="preserve"> </w:t>
      </w:r>
      <w:r w:rsidR="00A67631" w:rsidRPr="00A67631">
        <w:rPr>
          <w:sz w:val="28"/>
        </w:rPr>
        <w:t>Koulutussuunnitelma</w:t>
      </w:r>
      <w:r>
        <w:rPr>
          <w:sz w:val="28"/>
        </w:rPr>
        <w:t xml:space="preserve"> 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  <w:t>v.___________</w:t>
      </w:r>
    </w:p>
    <w:p w:rsidR="00A67631" w:rsidRPr="00A67631" w:rsidRDefault="00A67631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A67631" w:rsidRPr="00A67631" w:rsidSect="007502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851" w:bottom="737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624" w:rsidRDefault="00FB5624" w:rsidP="00FB5624">
      <w:pPr>
        <w:spacing w:after="0" w:line="240" w:lineRule="auto"/>
      </w:pPr>
      <w:r>
        <w:separator/>
      </w:r>
    </w:p>
  </w:endnote>
  <w:endnote w:type="continuationSeparator" w:id="0">
    <w:p w:rsidR="00FB5624" w:rsidRDefault="00FB5624" w:rsidP="00FB5624">
      <w:pPr>
        <w:spacing w:after="0" w:line="240" w:lineRule="auto"/>
      </w:pPr>
      <w:r>
        <w:continuationSeparator/>
      </w:r>
    </w:p>
  </w:endnote>
  <w:endnote w:id="1">
    <w:p w:rsidR="00CA2140" w:rsidRDefault="00FB5624">
      <w:pPr>
        <w:pStyle w:val="Loppuviitteenteksti"/>
      </w:pPr>
      <w:r>
        <w:rPr>
          <w:rStyle w:val="Loppuviitteenviite"/>
        </w:rPr>
        <w:endnoteRef/>
      </w:r>
      <w:r>
        <w:t xml:space="preserve"> </w:t>
      </w:r>
      <w:r w:rsidR="00CA2140">
        <w:t xml:space="preserve">Hyödynnä </w:t>
      </w:r>
      <w:r w:rsidR="008F0616">
        <w:t xml:space="preserve">tässä kohdassa edellytetyssä </w:t>
      </w:r>
      <w:r w:rsidR="00CA2140">
        <w:t>arviossa esim. henkilöstöraportoinnin tunnuslukuja. Tarkastele mm. minkälaista osaamista kelpoisuusehdoissa edellytetään ja vastaako henkilöstön osaaminen edellytettyä sekä minkälaista aikaisempaa osaamisen ja ammattitaidon kehittäminen on ollut.</w:t>
      </w:r>
    </w:p>
  </w:endnote>
  <w:endnote w:id="2">
    <w:p w:rsidR="00CA2140" w:rsidRDefault="00CA2140">
      <w:pPr>
        <w:pStyle w:val="Loppuviitteenteksti"/>
      </w:pPr>
      <w:r>
        <w:rPr>
          <w:rStyle w:val="Loppuviitteenviite"/>
        </w:rPr>
        <w:endnoteRef/>
      </w:r>
      <w:r>
        <w:t xml:space="preserve"> </w:t>
      </w:r>
      <w:r w:rsidR="008F0616">
        <w:t xml:space="preserve">Kirjaa tähän arvio </w:t>
      </w:r>
      <w:r w:rsidR="00F07DB8">
        <w:t xml:space="preserve">esim. </w:t>
      </w:r>
      <w:r w:rsidR="008F0616">
        <w:t xml:space="preserve">strategisia tavoitteita ja painopisteitä käyttäen. </w:t>
      </w:r>
    </w:p>
  </w:endnote>
  <w:endnote w:id="3">
    <w:p w:rsidR="008F0616" w:rsidRDefault="008F0616" w:rsidP="009F10FD">
      <w:pPr>
        <w:pStyle w:val="Loppuviitteenteksti"/>
      </w:pPr>
      <w:r>
        <w:rPr>
          <w:rStyle w:val="Loppuviitteenviite"/>
        </w:rPr>
        <w:endnoteRef/>
      </w:r>
      <w:r>
        <w:t xml:space="preserve"> Kirjaa tähän edellisten kohtien arvioihin perustuen toimenpiteet ammatillisen osaamisen kehittämisessä henkilöstöryhmittäin tai muutoin tarkoituksenmukaisella tavalla ryhmiteltynä.</w:t>
      </w:r>
      <w:r w:rsidR="009F10FD">
        <w:t xml:space="preserve"> Huomaa, että toimenpiteitä ei edellytetä kirjattavan k</w:t>
      </w:r>
      <w:r w:rsidR="00BB5254">
        <w:t>oulutusten</w:t>
      </w:r>
      <w:r w:rsidR="009F10FD">
        <w:t xml:space="preserve"> nimien ja ajankohtien tarkkuudella ja ettei kirjauksia tarvitse tehdä </w:t>
      </w:r>
      <w:r w:rsidR="002B5473">
        <w:t xml:space="preserve">myöskään henkilöiden nimien </w:t>
      </w:r>
      <w:r w:rsidR="009F10FD">
        <w:t xml:space="preserve">tarkkuudella. </w:t>
      </w:r>
      <w:r w:rsidR="002B5473">
        <w:t>K</w:t>
      </w:r>
      <w:r w:rsidR="00BB5254">
        <w:t>oulutusten</w:t>
      </w:r>
      <w:r w:rsidR="002B5473">
        <w:t xml:space="preserve"> ja henkilöiden nimet tarvitaan vasta suunnitelmaa täytäntöön pantaessa.</w:t>
      </w:r>
    </w:p>
  </w:endnote>
  <w:endnote w:id="4">
    <w:p w:rsidR="002B5473" w:rsidRDefault="008F0616" w:rsidP="009F10FD">
      <w:pPr>
        <w:pStyle w:val="Loppuviitteenteksti"/>
      </w:pPr>
      <w:r>
        <w:rPr>
          <w:rStyle w:val="Loppuviitteenviite"/>
        </w:rPr>
        <w:endnoteRef/>
      </w:r>
      <w:r w:rsidR="009F10FD">
        <w:t xml:space="preserve"> Kirjaa tähän, miten 3.-4.-kohtaan tehtyjä kirjauksia (koulutussuunnitelma) on tarkoitus toteuttaa ja seurata. Toteutus voi esim. seurakuntayhtymässä tapahtua seurakunnissa ja yhtymässä tai yksittäisessä seurakunnassa työyksikkötasolla. Se </w:t>
      </w:r>
      <w:r w:rsidR="00325BE7">
        <w:t xml:space="preserve">voi olla kussakin </w:t>
      </w:r>
      <w:r w:rsidR="002B5473">
        <w:t xml:space="preserve">näissä </w:t>
      </w:r>
      <w:r w:rsidR="00325BE7">
        <w:t>esimiehen tehtävä. Voidaan myös edellyttää, että esimies</w:t>
      </w:r>
      <w:r w:rsidR="002B5473">
        <w:t xml:space="preserve"> konsultoi </w:t>
      </w:r>
      <w:r w:rsidR="00325BE7">
        <w:t>työntekijöi</w:t>
      </w:r>
      <w:r w:rsidR="002B5473">
        <w:t xml:space="preserve">tä tehtävää hoitaessaan. </w:t>
      </w:r>
    </w:p>
    <w:p w:rsidR="008F0616" w:rsidRDefault="00325BE7" w:rsidP="009F10FD">
      <w:pPr>
        <w:pStyle w:val="Loppuviitteenteksti"/>
      </w:pPr>
      <w:r>
        <w:t>On luontevaa, että suunnitelman toteutumista seuraa taho, joka sen hyväksyy ja että</w:t>
      </w:r>
      <w:r w:rsidR="002B5473">
        <w:t xml:space="preserve"> siihen osallistuvat </w:t>
      </w:r>
      <w:r>
        <w:t>myös henkilöstön edustajat</w:t>
      </w:r>
      <w:r w:rsidR="002B5473">
        <w:t xml:space="preserve"> (yhteistyötoimikunta)</w:t>
      </w:r>
      <w:r>
        <w:t xml:space="preserve">. </w:t>
      </w:r>
    </w:p>
  </w:endnote>
  <w:endnote w:id="5">
    <w:p w:rsidR="002B5473" w:rsidRDefault="00325BE7">
      <w:pPr>
        <w:pStyle w:val="Loppuviitteenteksti"/>
      </w:pPr>
      <w:r>
        <w:rPr>
          <w:rStyle w:val="Loppuviitteenviite"/>
        </w:rPr>
        <w:endnoteRef/>
      </w:r>
      <w:r>
        <w:t xml:space="preserve"> Koulutussuunnitelma käsitellään Kirkon yhteistoimintasopimuksen mukaisessa yhteistoiminnassa. Kirjaa tähän päivämäärä, jolloin yhteistyötoimikunta on suunnitelman käsitellyt. </w:t>
      </w:r>
    </w:p>
    <w:p w:rsidR="00325BE7" w:rsidRDefault="00325BE7">
      <w:pPr>
        <w:pStyle w:val="Loppuviitteenteksti"/>
      </w:pPr>
      <w:r>
        <w:t>Kirjaa tähän myös päivämäärä, jolloin seur</w:t>
      </w:r>
      <w:r w:rsidR="002B5473">
        <w:t>ak</w:t>
      </w:r>
      <w:r>
        <w:t>unnan/seurakuntayhtymän asiassa toimivaltainen taho on suunnitelman hyväksynyt.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E35" w:rsidRDefault="00F15E35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224" w:rsidRDefault="00750224" w:rsidP="00750224">
    <w:pPr>
      <w:pStyle w:val="Alatunniste"/>
      <w:jc w:val="right"/>
    </w:pPr>
    <w:proofErr w:type="spellStart"/>
    <w:r>
      <w:t>KiT</w:t>
    </w:r>
    <w:proofErr w:type="spellEnd"/>
    <w:r>
      <w:t xml:space="preserve"> 2014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E35" w:rsidRDefault="00F15E35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624" w:rsidRDefault="00FB5624" w:rsidP="00FB5624">
      <w:pPr>
        <w:spacing w:after="0" w:line="240" w:lineRule="auto"/>
      </w:pPr>
      <w:r>
        <w:separator/>
      </w:r>
    </w:p>
  </w:footnote>
  <w:footnote w:type="continuationSeparator" w:id="0">
    <w:p w:rsidR="00FB5624" w:rsidRDefault="00FB5624" w:rsidP="00FB5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E35" w:rsidRDefault="00F15E35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E35" w:rsidRDefault="00F15E35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E35" w:rsidRDefault="00F15E35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6801FA"/>
    <w:multiLevelType w:val="hybridMultilevel"/>
    <w:tmpl w:val="29224742"/>
    <w:lvl w:ilvl="0" w:tplc="402E6E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C4CC8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8BE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849E20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ACF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A6B20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5CEE2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BA3B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24C4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31"/>
    <w:rsid w:val="00000560"/>
    <w:rsid w:val="002A64EA"/>
    <w:rsid w:val="002B5473"/>
    <w:rsid w:val="00325BE7"/>
    <w:rsid w:val="00537B4A"/>
    <w:rsid w:val="005C37B7"/>
    <w:rsid w:val="005F7EF0"/>
    <w:rsid w:val="00750224"/>
    <w:rsid w:val="00801017"/>
    <w:rsid w:val="008F0616"/>
    <w:rsid w:val="009F10FD"/>
    <w:rsid w:val="00A67631"/>
    <w:rsid w:val="00AD1B49"/>
    <w:rsid w:val="00BB5254"/>
    <w:rsid w:val="00BE031D"/>
    <w:rsid w:val="00C021DC"/>
    <w:rsid w:val="00CA2140"/>
    <w:rsid w:val="00F07DB8"/>
    <w:rsid w:val="00F15E35"/>
    <w:rsid w:val="00FB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A67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801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01017"/>
    <w:rPr>
      <w:rFonts w:ascii="Segoe UI" w:hAnsi="Segoe UI" w:cs="Segoe UI"/>
      <w:sz w:val="18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FB562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B562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FB562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B562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B5624"/>
    <w:rPr>
      <w:b/>
      <w:bCs/>
      <w:sz w:val="20"/>
      <w:szCs w:val="20"/>
    </w:rPr>
  </w:style>
  <w:style w:type="paragraph" w:styleId="Luettelokappale">
    <w:name w:val="List Paragraph"/>
    <w:basedOn w:val="Normaali"/>
    <w:uiPriority w:val="34"/>
    <w:qFormat/>
    <w:rsid w:val="00FB5624"/>
    <w:pPr>
      <w:ind w:left="720"/>
      <w:contextualSpacing/>
    </w:pPr>
  </w:style>
  <w:style w:type="paragraph" w:styleId="Loppuviitteenteksti">
    <w:name w:val="endnote text"/>
    <w:basedOn w:val="Normaali"/>
    <w:link w:val="LoppuviitteentekstiChar"/>
    <w:uiPriority w:val="99"/>
    <w:unhideWhenUsed/>
    <w:rsid w:val="00FB5624"/>
    <w:pPr>
      <w:spacing w:after="0"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rsid w:val="00FB5624"/>
    <w:rPr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unhideWhenUsed/>
    <w:rsid w:val="00FB5624"/>
    <w:rPr>
      <w:vertAlign w:val="superscript"/>
    </w:rPr>
  </w:style>
  <w:style w:type="paragraph" w:styleId="Yltunniste">
    <w:name w:val="header"/>
    <w:basedOn w:val="Normaali"/>
    <w:link w:val="YltunnisteChar"/>
    <w:uiPriority w:val="99"/>
    <w:unhideWhenUsed/>
    <w:rsid w:val="00F07D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07DB8"/>
  </w:style>
  <w:style w:type="paragraph" w:styleId="Alatunniste">
    <w:name w:val="footer"/>
    <w:basedOn w:val="Normaali"/>
    <w:link w:val="AlatunnisteChar"/>
    <w:uiPriority w:val="99"/>
    <w:unhideWhenUsed/>
    <w:rsid w:val="00F07D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07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4270">
          <w:marLeft w:val="83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345">
          <w:marLeft w:val="83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90975">
          <w:marLeft w:val="168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0239">
          <w:marLeft w:val="168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5444">
          <w:marLeft w:val="168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2237">
          <w:marLeft w:val="168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0469">
          <w:marLeft w:val="168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1862">
          <w:marLeft w:val="41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1091">
          <w:marLeft w:val="85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6670">
          <w:marLeft w:val="41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D2CE56190D7B9408307A835F5AF1F58" ma:contentTypeVersion="16" ma:contentTypeDescription="Luo uusi asiakirja." ma:contentTypeScope="" ma:versionID="d1c0bb4b8d5d42a4ae8e0038f243af2f">
  <xsd:schema xmlns:xsd="http://www.w3.org/2001/XMLSchema" xmlns:xs="http://www.w3.org/2001/XMLSchema" xmlns:p="http://schemas.microsoft.com/office/2006/metadata/properties" xmlns:ns2="66db9c19-d70c-4573-8979-ffecfd0ae984" xmlns:ns3="8ad1a41e-9875-4ad5-957b-896d1011c36a" targetNamespace="http://schemas.microsoft.com/office/2006/metadata/properties" ma:root="true" ma:fieldsID="b56bfd758a2c818d01c502a615d0e8a3" ns2:_="" ns3:_="">
    <xsd:import namespace="66db9c19-d70c-4573-8979-ffecfd0ae984"/>
    <xsd:import namespace="8ad1a41e-9875-4ad5-957b-896d1011c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b9c19-d70c-4573-8979-ffecfd0ae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e63a637d-0aac-4958-a5cd-de682de1c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1a41e-9875-4ad5-957b-896d1011c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b9f8d3-a39a-476d-8c7e-975b58a04d3f}" ma:internalName="TaxCatchAll" ma:showField="CatchAllData" ma:web="8ad1a41e-9875-4ad5-957b-896d1011c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d1a41e-9875-4ad5-957b-896d1011c36a" xsi:nil="true"/>
    <lcf76f155ced4ddcb4097134ff3c332f xmlns="66db9c19-d70c-4573-8979-ffecfd0ae9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C793F1-0445-40AD-8CC1-B555C8C44D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5EF6E6-2079-4A95-AA98-B749A9BAF98E}"/>
</file>

<file path=customXml/itemProps3.xml><?xml version="1.0" encoding="utf-8"?>
<ds:datastoreItem xmlns:ds="http://schemas.openxmlformats.org/officeDocument/2006/customXml" ds:itemID="{C4039990-B2CA-41F1-A4B1-D53A9FFF1116}"/>
</file>

<file path=customXml/itemProps4.xml><?xml version="1.0" encoding="utf-8"?>
<ds:datastoreItem xmlns:ds="http://schemas.openxmlformats.org/officeDocument/2006/customXml" ds:itemID="{8341ABC1-AA02-49A3-8477-86808B7478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503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2014-09-18T06:29:00Z</dcterms:created>
  <dcterms:modified xsi:type="dcterms:W3CDTF">2014-09-18T06:30:00Z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0x0101007D2CE56190D7B9408307A835F5AF1F58</vt:lpwstr>
  </property>
  <property fmtid="{D5CDD505-2E9C-101B-9397-08002B2CF9AE}" pid="3" name="Order">
    <vt:r8>100</vt:r8>
  </property>
</Properties>
</file>